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DC63" w14:textId="58B6F57F" w:rsidR="00656C24" w:rsidRPr="002D6AA5" w:rsidRDefault="008C49E7" w:rsidP="00DA27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D6AA5">
        <w:rPr>
          <w:rFonts w:ascii="Times New Roman" w:hAnsi="Times New Roman" w:cs="Times New Roman"/>
          <w:b/>
          <w:bCs/>
          <w:sz w:val="24"/>
          <w:szCs w:val="24"/>
        </w:rPr>
        <w:t>TERMO DE REFERÊNCI</w:t>
      </w:r>
      <w:r w:rsidR="0047050C" w:rsidRPr="002D6AA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tbl>
      <w:tblPr>
        <w:tblStyle w:val="Tabelacomgrade"/>
        <w:tblW w:w="10607" w:type="dxa"/>
        <w:tblInd w:w="-289" w:type="dxa"/>
        <w:tblLook w:val="04A0" w:firstRow="1" w:lastRow="0" w:firstColumn="1" w:lastColumn="0" w:noHBand="0" w:noVBand="1"/>
      </w:tblPr>
      <w:tblGrid>
        <w:gridCol w:w="10607"/>
      </w:tblGrid>
      <w:tr w:rsidR="008C49E7" w:rsidRPr="002D6AA5" w14:paraId="5B260A6F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307D8A0E" w14:textId="5807129D" w:rsidR="008C49E7" w:rsidRPr="002D6AA5" w:rsidRDefault="008C49E7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OBJETO </w:t>
            </w:r>
          </w:p>
        </w:tc>
      </w:tr>
      <w:tr w:rsidR="008C49E7" w:rsidRPr="002D6AA5" w14:paraId="737F0B43" w14:textId="77777777" w:rsidTr="00A363CC">
        <w:tc>
          <w:tcPr>
            <w:tcW w:w="10607" w:type="dxa"/>
          </w:tcPr>
          <w:p w14:paraId="5D6B2BE0" w14:textId="47F8E00C" w:rsidR="008C49E7" w:rsidRPr="002D6AA5" w:rsidRDefault="00C14092">
            <w:pPr>
              <w:pStyle w:val="PargrafodaLista"/>
              <w:numPr>
                <w:ilvl w:val="1"/>
                <w:numId w:val="3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presente Termo de Referência tem como objeto a contratação, por inexigibilidade de licitação, </w:t>
            </w:r>
            <w:r w:rsidR="004F294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grupo Pandora, para apresentação musical durante o evento oficia</w:t>
            </w:r>
            <w:r w:rsidR="004F294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Escolha d</w:t>
            </w:r>
            <w:r w:rsidR="004F2947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Soberanas do Município de Nova Araçá, a ser realizado no dia 04 de outubro de 2025, no Clube CERCA de Nova Araçá. </w:t>
            </w:r>
          </w:p>
        </w:tc>
      </w:tr>
      <w:tr w:rsidR="008C49E7" w:rsidRPr="002D6AA5" w14:paraId="3558E715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42258B2C" w14:textId="278453EC" w:rsidR="008C49E7" w:rsidRPr="002D6AA5" w:rsidRDefault="008C49E7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JUSTIFICATIVA </w:t>
            </w:r>
          </w:p>
        </w:tc>
      </w:tr>
      <w:tr w:rsidR="008C49E7" w:rsidRPr="002D6AA5" w14:paraId="67B52412" w14:textId="77777777" w:rsidTr="00A363CC">
        <w:tc>
          <w:tcPr>
            <w:tcW w:w="10607" w:type="dxa"/>
          </w:tcPr>
          <w:p w14:paraId="1B23C9FA" w14:textId="31B81A35" w:rsidR="00F4429D" w:rsidRDefault="00B64808" w:rsidP="00F4429D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43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4429D">
              <w:rPr>
                <w:rFonts w:ascii="Times New Roman" w:hAnsi="Times New Roman" w:cs="Times New Roman"/>
                <w:sz w:val="24"/>
                <w:szCs w:val="24"/>
              </w:rPr>
              <w:t xml:space="preserve">contratação direto por inexigibilidade de licitação, conforme o artigo 74, inciso </w:t>
            </w:r>
            <w:r w:rsidR="00F4429D" w:rsidRPr="00D45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  <w:r w:rsidR="00F4429D">
              <w:rPr>
                <w:rFonts w:ascii="Times New Roman" w:hAnsi="Times New Roman" w:cs="Times New Roman"/>
                <w:sz w:val="24"/>
                <w:szCs w:val="24"/>
              </w:rPr>
              <w:t xml:space="preserve">, da Lei 14.133/2021, se justifica pela inviabilidade de competição, tendo em vista que o Grupo Pandora é reconhecido como um grupo musical com estilo próprio, marca consolidada no mercado regional e relevância no estado do Rio Grande do Sul. </w:t>
            </w:r>
          </w:p>
          <w:p w14:paraId="7D56A168" w14:textId="35A05E85" w:rsidR="00F4429D" w:rsidRPr="000215AF" w:rsidRDefault="00F4429D" w:rsidP="00F4429D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escolha deste se dá através de sua identidade artística singular, compatível com a proposta e o prestígio do evento, não havendo substituição equivalente com as mesmas características musicais, repertório e performance. </w:t>
            </w:r>
          </w:p>
          <w:p w14:paraId="28267DCF" w14:textId="3013C292" w:rsidR="00C51632" w:rsidRPr="004F2947" w:rsidRDefault="00C51632" w:rsidP="004F29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C8" w:rsidRPr="002D6AA5" w14:paraId="05B41C52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1BCF95D7" w14:textId="31A94A71" w:rsidR="004A64C8" w:rsidRPr="002D6AA5" w:rsidRDefault="004A64C8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ESPECIFICAÇÃO DAS AQUISIÇÕES OU SERVIÇOS </w:t>
            </w:r>
          </w:p>
        </w:tc>
      </w:tr>
      <w:tr w:rsidR="004A64C8" w:rsidRPr="002D6AA5" w14:paraId="124DCA6C" w14:textId="77777777" w:rsidTr="00A363CC">
        <w:tc>
          <w:tcPr>
            <w:tcW w:w="10607" w:type="dxa"/>
          </w:tcPr>
          <w:tbl>
            <w:tblPr>
              <w:tblStyle w:val="Tabelacomgrade"/>
              <w:tblW w:w="10381" w:type="dxa"/>
              <w:tblLook w:val="04A0" w:firstRow="1" w:lastRow="0" w:firstColumn="1" w:lastColumn="0" w:noHBand="0" w:noVBand="1"/>
            </w:tblPr>
            <w:tblGrid>
              <w:gridCol w:w="857"/>
              <w:gridCol w:w="7104"/>
              <w:gridCol w:w="1083"/>
              <w:gridCol w:w="1337"/>
            </w:tblGrid>
            <w:tr w:rsidR="006A3699" w:rsidRPr="006A7695" w14:paraId="48C5A37B" w14:textId="5C4D8075" w:rsidTr="006A3699">
              <w:tc>
                <w:tcPr>
                  <w:tcW w:w="857" w:type="dxa"/>
                  <w:shd w:val="clear" w:color="auto" w:fill="BFBFBF" w:themeFill="background1" w:themeFillShade="BF"/>
                </w:tcPr>
                <w:p w14:paraId="68DA9F44" w14:textId="77777777" w:rsidR="006A3699" w:rsidRPr="006A7695" w:rsidRDefault="006A3699" w:rsidP="000522F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76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7398" w:type="dxa"/>
                  <w:shd w:val="clear" w:color="auto" w:fill="BFBFBF" w:themeFill="background1" w:themeFillShade="BF"/>
                </w:tcPr>
                <w:p w14:paraId="261CD20A" w14:textId="77777777" w:rsidR="006A3699" w:rsidRPr="006A7695" w:rsidRDefault="006A3699" w:rsidP="000522F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76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DESCRIÇÃO DOS SERVIÇOS</w:t>
                  </w:r>
                </w:p>
              </w:tc>
              <w:tc>
                <w:tcPr>
                  <w:tcW w:w="789" w:type="dxa"/>
                  <w:shd w:val="clear" w:color="auto" w:fill="BFBFBF" w:themeFill="background1" w:themeFillShade="BF"/>
                </w:tcPr>
                <w:p w14:paraId="25EBCDBE" w14:textId="2F229FFF" w:rsidR="006A3699" w:rsidRPr="006A7695" w:rsidRDefault="006A3699" w:rsidP="000522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QUANT</w:t>
                  </w:r>
                </w:p>
              </w:tc>
              <w:tc>
                <w:tcPr>
                  <w:tcW w:w="1337" w:type="dxa"/>
                  <w:shd w:val="clear" w:color="auto" w:fill="BFBFBF" w:themeFill="background1" w:themeFillShade="BF"/>
                </w:tcPr>
                <w:p w14:paraId="3AB29769" w14:textId="5D051811" w:rsidR="006A3699" w:rsidRPr="006A7695" w:rsidRDefault="006A3699" w:rsidP="000522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UNIDADE </w:t>
                  </w:r>
                </w:p>
              </w:tc>
            </w:tr>
            <w:tr w:rsidR="006A3699" w:rsidRPr="006A7695" w14:paraId="685668EA" w14:textId="2B2B178F" w:rsidTr="006A3699">
              <w:trPr>
                <w:trHeight w:val="1793"/>
              </w:trPr>
              <w:tc>
                <w:tcPr>
                  <w:tcW w:w="857" w:type="dxa"/>
                </w:tcPr>
                <w:p w14:paraId="611D8451" w14:textId="77777777" w:rsidR="006A3699" w:rsidRPr="00586E2F" w:rsidRDefault="006A3699" w:rsidP="00586E2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E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7398" w:type="dxa"/>
                </w:tcPr>
                <w:p w14:paraId="0C4FD56D" w14:textId="0F4F22E3" w:rsidR="00B64966" w:rsidRPr="00586E2F" w:rsidRDefault="00F4429D" w:rsidP="00586E2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E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Apresenta musical ao vivo da Banda Pandora, com duração de </w:t>
                  </w:r>
                  <w:r w:rsidR="00586E2F" w:rsidRPr="00586E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horas para o dia 04 de outubro de 2025</w:t>
                  </w:r>
                  <w:r w:rsidRPr="00586E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14:paraId="2E6C2D81" w14:textId="77777777" w:rsidR="00F4429D" w:rsidRPr="00586E2F" w:rsidRDefault="00F4429D" w:rsidP="00586E2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E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Montagem e desmontagem de estrutura </w:t>
                  </w:r>
                  <w:r w:rsidR="00961F66" w:rsidRPr="00586E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técnica própria (som, instrumentos, iluminação, estrutura de palco e geradores);</w:t>
                  </w:r>
                </w:p>
                <w:p w14:paraId="31B81417" w14:textId="4F344E25" w:rsidR="00961F66" w:rsidRPr="00586E2F" w:rsidRDefault="00961F66" w:rsidP="00586E2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E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Pernoite em hotel e despesas de camarim. </w:t>
                  </w:r>
                </w:p>
              </w:tc>
              <w:tc>
                <w:tcPr>
                  <w:tcW w:w="789" w:type="dxa"/>
                </w:tcPr>
                <w:p w14:paraId="672DB93F" w14:textId="205BD1B0" w:rsidR="006A3699" w:rsidRPr="006A7695" w:rsidRDefault="00B64966" w:rsidP="000522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37" w:type="dxa"/>
                </w:tcPr>
                <w:p w14:paraId="56E7A25E" w14:textId="7A0BE595" w:rsidR="006A3699" w:rsidRPr="006A7695" w:rsidRDefault="004F2947" w:rsidP="00B6496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SHOW</w:t>
                  </w:r>
                </w:p>
              </w:tc>
            </w:tr>
          </w:tbl>
          <w:p w14:paraId="0F5D8897" w14:textId="492CED54" w:rsidR="00C32C16" w:rsidRPr="006A7695" w:rsidRDefault="00C32C16" w:rsidP="00F907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C8" w:rsidRPr="002D6AA5" w14:paraId="282F6228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4C81BCA8" w14:textId="435FEB6F" w:rsidR="004A64C8" w:rsidRPr="002D6AA5" w:rsidRDefault="00702423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E CONDIÇÕES DE ENTREGA OU EXECUÇÃO DOS SERVIÇOS </w:t>
            </w:r>
          </w:p>
        </w:tc>
      </w:tr>
      <w:tr w:rsidR="00702423" w:rsidRPr="002D6AA5" w14:paraId="49104A5C" w14:textId="77777777" w:rsidTr="00586E2F">
        <w:trPr>
          <w:trHeight w:val="1331"/>
        </w:trPr>
        <w:tc>
          <w:tcPr>
            <w:tcW w:w="10607" w:type="dxa"/>
          </w:tcPr>
          <w:p w14:paraId="3C7815A2" w14:textId="2079457F" w:rsidR="00961F66" w:rsidRDefault="00F44EB3" w:rsidP="00961F66">
            <w:pPr>
              <w:pStyle w:val="PargrafodaLista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61F66">
              <w:rPr>
                <w:rFonts w:ascii="Times New Roman" w:hAnsi="Times New Roman" w:cs="Times New Roman"/>
                <w:sz w:val="24"/>
                <w:szCs w:val="24"/>
              </w:rPr>
              <w:t xml:space="preserve"> apresentação musical da Banda Pandora será realizada no evento de Escolha das Soberanas do Município de Nova Araçá, no dia 04 de outubro de 2025, conforme as seguintes condições: </w:t>
            </w:r>
          </w:p>
          <w:p w14:paraId="301677DE" w14:textId="4BED2F4D" w:rsidR="00961F66" w:rsidRDefault="00961F66" w:rsidP="00961F66">
            <w:pPr>
              <w:pStyle w:val="PargrafodaLista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evento acontecerá no Clube CERCA de Nova Araçá, situado na Rua Luiz Zucchetti, Bairro Centro. O mesmo apresenta palco e estrutura adequada para apresentação musical de médio porte; </w:t>
            </w:r>
          </w:p>
          <w:p w14:paraId="5E4D3CB6" w14:textId="3088E488" w:rsidR="00961F66" w:rsidRPr="00C93D67" w:rsidRDefault="00961F66" w:rsidP="00961F66">
            <w:pPr>
              <w:pStyle w:val="PargrafodaLista"/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evento acontecerá no dia 04 de outubro de 2025, com previsão de início da apresentação musical a partir das 23h30, conforme cronograma do evento</w:t>
            </w:r>
            <w:r w:rsidR="00EC7C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092237" w14:textId="77777777" w:rsidR="005E059C" w:rsidRDefault="00EC7CC0" w:rsidP="00C93D67">
            <w:pPr>
              <w:pStyle w:val="PargrafodaLista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montagem de estrutura de som, luz, instrumentos e passagem de som será de responsabilidade do contratado, que deverá chegar ao local com, no mínimo, 4 horas de antecedência do horário de início previsto, para garantir a execução adequada e segura da apresentação. </w:t>
            </w:r>
          </w:p>
          <w:p w14:paraId="63838EF5" w14:textId="581C4D81" w:rsidR="00EC7CC0" w:rsidRPr="00EC7CC0" w:rsidRDefault="00EC7CC0" w:rsidP="00EC7CC0">
            <w:pPr>
              <w:pStyle w:val="PargrafodaLista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Prefeitura Municipal de Nova Araçá, por meio da Comissão Organizadora do evento, compromete-se a disponibilizar espaço físico adequado e seguro para a montagem do palco, bem como, segurança no local e suporte para camarim; </w:t>
            </w:r>
          </w:p>
        </w:tc>
      </w:tr>
      <w:tr w:rsidR="006241B6" w:rsidRPr="002D6AA5" w14:paraId="3E374141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36322EB9" w14:textId="6CEB1CD6" w:rsidR="006241B6" w:rsidRPr="001E0F51" w:rsidRDefault="006241B6" w:rsidP="001E0F5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CRONOGRAMA DE FORNECIMENTO </w:t>
            </w:r>
          </w:p>
        </w:tc>
      </w:tr>
      <w:tr w:rsidR="006241B6" w:rsidRPr="002D6AA5" w14:paraId="0B067D71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2A55AFAF" w14:textId="77777777" w:rsidR="00C93D67" w:rsidRDefault="00EC7CC0" w:rsidP="00C93D67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fornecimento dos serviços acontecerá conforme o seguinte cronograma: </w:t>
            </w:r>
          </w:p>
          <w:p w14:paraId="2A11902D" w14:textId="77777777" w:rsidR="00EC7CC0" w:rsidRDefault="00EC7CC0" w:rsidP="00EC7CC0">
            <w:pPr>
              <w:pStyle w:val="PargrafodaLista"/>
              <w:numPr>
                <w:ilvl w:val="2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25 de setembro de 2025, assinatura do contrato e emissão de empenho pela Prefeitura Municipal de Nova Araçá</w:t>
            </w:r>
            <w:r w:rsidR="00B629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789B9EE" w14:textId="77777777" w:rsidR="00B629E1" w:rsidRDefault="00B629E1" w:rsidP="00EC7CC0">
            <w:pPr>
              <w:pStyle w:val="PargrafodaLista"/>
              <w:numPr>
                <w:ilvl w:val="2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02 de outubro de 2025 deverá ocorrer o planejamento e a logística da equipe e transporte dos equipamentos; </w:t>
            </w:r>
          </w:p>
          <w:p w14:paraId="026C2CFC" w14:textId="0555C130" w:rsidR="00B542F5" w:rsidRPr="00586E2F" w:rsidRDefault="00B629E1" w:rsidP="00B542F5">
            <w:pPr>
              <w:pStyle w:val="PargrafodaLista"/>
              <w:numPr>
                <w:ilvl w:val="2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 04 de outubro de 2025</w:t>
            </w:r>
            <w:r w:rsidR="00BC4DB4">
              <w:rPr>
                <w:rFonts w:ascii="Times New Roman" w:hAnsi="Times New Roman" w:cs="Times New Roman"/>
                <w:sz w:val="24"/>
                <w:szCs w:val="24"/>
              </w:rPr>
              <w:t xml:space="preserve"> a equipe deverá estar no local do evento para montagem de equipamentos e realização </w:t>
            </w:r>
            <w:r w:rsidR="00DB25AF">
              <w:rPr>
                <w:rFonts w:ascii="Times New Roman" w:hAnsi="Times New Roman" w:cs="Times New Roman"/>
                <w:sz w:val="24"/>
                <w:szCs w:val="24"/>
              </w:rPr>
              <w:t>de passagem de som, com quatro horas de antecedência. A desmontagem e retirada dos equipamentos deverão ocorrer apó</w:t>
            </w:r>
            <w:r w:rsidR="00B542F5">
              <w:rPr>
                <w:rFonts w:ascii="Times New Roman" w:hAnsi="Times New Roman" w:cs="Times New Roman"/>
                <w:sz w:val="24"/>
                <w:szCs w:val="24"/>
              </w:rPr>
              <w:t>s o encerramento do evento, no dia 05 de outubro de 2025.</w:t>
            </w:r>
          </w:p>
        </w:tc>
      </w:tr>
      <w:tr w:rsidR="00D75868" w:rsidRPr="002D6AA5" w14:paraId="1C46EBC4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196D9702" w14:textId="0274E1A4" w:rsidR="00D75868" w:rsidRPr="00A363CC" w:rsidRDefault="00D75868" w:rsidP="00A363CC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PRAZO, CONDIÇÕES E GARANTIA E FORMA DE PAGAMENTO. </w:t>
            </w:r>
          </w:p>
        </w:tc>
      </w:tr>
      <w:tr w:rsidR="00D75868" w:rsidRPr="002D6AA5" w14:paraId="6116CCCC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1B682BDA" w14:textId="77777777" w:rsidR="00830874" w:rsidRPr="00830874" w:rsidRDefault="000C5284" w:rsidP="00830874">
            <w:pPr>
              <w:pStyle w:val="PargrafodaLista"/>
              <w:numPr>
                <w:ilvl w:val="1"/>
                <w:numId w:val="10"/>
              </w:numPr>
              <w:spacing w:line="360" w:lineRule="auto"/>
              <w:ind w:left="4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217">
              <w:rPr>
                <w:rFonts w:ascii="Times New Roman" w:hAnsi="Times New Roman" w:cs="Times New Roman"/>
                <w:sz w:val="24"/>
                <w:szCs w:val="24"/>
              </w:rPr>
              <w:t>O pagamento ocorrerá até 10 (dez) dias a contar da apresentação da nota fiscal. Se o término desse pr</w:t>
            </w:r>
            <w:r w:rsidR="00BB1DB2" w:rsidRPr="00C462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6217">
              <w:rPr>
                <w:rFonts w:ascii="Times New Roman" w:hAnsi="Times New Roman" w:cs="Times New Roman"/>
                <w:sz w:val="24"/>
                <w:szCs w:val="24"/>
              </w:rPr>
              <w:t xml:space="preserve">zo coincidir com dia não útil, considerar-se-á como vencimento o primeiro dia útil imediatamente posterior. </w:t>
            </w:r>
          </w:p>
          <w:p w14:paraId="2E467C2E" w14:textId="35739178" w:rsidR="0047050C" w:rsidRPr="00830874" w:rsidRDefault="00E61429" w:rsidP="00830874">
            <w:pPr>
              <w:pStyle w:val="PargrafodaLista"/>
              <w:numPr>
                <w:ilvl w:val="1"/>
                <w:numId w:val="10"/>
              </w:numPr>
              <w:spacing w:line="360" w:lineRule="auto"/>
              <w:ind w:left="4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87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14BDB" w:rsidRPr="00830874">
              <w:rPr>
                <w:rFonts w:ascii="Times New Roman" w:hAnsi="Times New Roman" w:cs="Times New Roman"/>
                <w:sz w:val="24"/>
                <w:szCs w:val="24"/>
              </w:rPr>
              <w:t xml:space="preserve">contratação será realizada sem procedimento licitatório, com base na inviabilidade de competição em razão da natureza singular do serviço técnico especializado e da notória especialização da empresa, conforme previsto no artigo 74, inciso </w:t>
            </w:r>
            <w:r w:rsidR="00714BDB" w:rsidRPr="00D452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  <w:r w:rsidR="00714BDB" w:rsidRPr="00830874">
              <w:rPr>
                <w:rFonts w:ascii="Times New Roman" w:hAnsi="Times New Roman" w:cs="Times New Roman"/>
                <w:sz w:val="24"/>
                <w:szCs w:val="24"/>
              </w:rPr>
              <w:t>, da Lei nº 14.133/2021.</w:t>
            </w:r>
          </w:p>
        </w:tc>
      </w:tr>
      <w:tr w:rsidR="00A363CC" w:rsidRPr="002D6AA5" w14:paraId="0D5F8A35" w14:textId="77777777" w:rsidTr="00A363CC">
        <w:trPr>
          <w:trHeight w:val="116"/>
        </w:trPr>
        <w:tc>
          <w:tcPr>
            <w:tcW w:w="10607" w:type="dxa"/>
            <w:shd w:val="clear" w:color="auto" w:fill="A6A6A6" w:themeFill="background1" w:themeFillShade="A6"/>
          </w:tcPr>
          <w:p w14:paraId="03953003" w14:textId="537EF5E9" w:rsidR="00A363CC" w:rsidRPr="00A363CC" w:rsidRDefault="00A363CC" w:rsidP="00A363CC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CC">
              <w:rPr>
                <w:rFonts w:ascii="Times New Roman" w:hAnsi="Times New Roman" w:cs="Times New Roman"/>
                <w:b/>
                <w:sz w:val="24"/>
                <w:szCs w:val="24"/>
              </w:rPr>
              <w:t>REQUISITOS DA CONTRATAÇÃO</w:t>
            </w:r>
          </w:p>
        </w:tc>
      </w:tr>
      <w:tr w:rsidR="00A363CC" w:rsidRPr="002D6AA5" w14:paraId="799E7B42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59A8394B" w14:textId="77777777" w:rsidR="00A363CC" w:rsidRPr="00830874" w:rsidRDefault="00830874" w:rsidP="00830874">
            <w:pPr>
              <w:pStyle w:val="PargrafodaLista"/>
              <w:numPr>
                <w:ilvl w:val="1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Para a efetivação da contratação por inexigibilidade, deverão ser observados os seguintes requisitos: </w:t>
            </w:r>
          </w:p>
          <w:p w14:paraId="110EFBE7" w14:textId="62317579" w:rsidR="00741BA0" w:rsidRPr="00741BA0" w:rsidRDefault="00B542F5" w:rsidP="00741BA0">
            <w:pPr>
              <w:pStyle w:val="PargrafodaLista"/>
              <w:numPr>
                <w:ilvl w:val="2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 grupo deverá garantir estrutura técnica compatível com o porte do evento, incluindo equipamentos de som, instrumentos</w:t>
            </w:r>
            <w:r w:rsidR="00741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iluminação de palco e equipe técnica qualificada. A apresentação deverá seguir o cronograma e condições definidos neste Termo; </w:t>
            </w:r>
          </w:p>
          <w:p w14:paraId="178C1D27" w14:textId="1E747DEC" w:rsidR="00B542F5" w:rsidRPr="00741BA0" w:rsidRDefault="00741BA0" w:rsidP="00741BA0">
            <w:pPr>
              <w:pStyle w:val="PargrafodaLista"/>
              <w:numPr>
                <w:ilvl w:val="2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apresentação deverá seguir o cronograma e condições definidos neste Termo, respeitando o horário de início, duração e requisitos técnicos acordados;</w:t>
            </w:r>
            <w:r w:rsidR="00B542F5" w:rsidRPr="00741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FE970F0" w14:textId="634A86D8" w:rsidR="00EE25E6" w:rsidRPr="00EE25E6" w:rsidRDefault="00830874" w:rsidP="00EE25E6">
            <w:pPr>
              <w:pStyle w:val="PargrafodaLista"/>
              <w:numPr>
                <w:ilvl w:val="2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2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descumprimento de quaisquer desses requisitos poderá resultar na inabilitação da contratação ou no cancelamento do empenho, conforme legislação vigente. </w:t>
            </w:r>
          </w:p>
        </w:tc>
      </w:tr>
      <w:tr w:rsidR="000C5284" w:rsidRPr="002D6AA5" w14:paraId="59360B95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0256DBAC" w14:textId="2490DF91" w:rsidR="000C5284" w:rsidRPr="002D6AA5" w:rsidRDefault="008D1AD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5284"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GESTOR DO CONTRATO </w:t>
            </w:r>
          </w:p>
        </w:tc>
      </w:tr>
      <w:tr w:rsidR="000C5284" w:rsidRPr="002D6AA5" w14:paraId="1AC58A25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055E8983" w14:textId="5351B31F" w:rsidR="0047050C" w:rsidRPr="00714BDB" w:rsidRDefault="0047050C" w:rsidP="00D452E5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4BDB">
              <w:rPr>
                <w:rFonts w:ascii="Times New Roman" w:hAnsi="Times New Roman" w:cs="Times New Roman"/>
                <w:sz w:val="24"/>
                <w:szCs w:val="24"/>
              </w:rPr>
              <w:t xml:space="preserve"> Contratação</w:t>
            </w: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 deverá ser executada fielmente pelas partes, de acordo com as cláusulas avençadas e as normas da Lei </w:t>
            </w: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nº 14.133, de 2021, e cada parte responderá pelas consequências de sua inexecução total ou parcial.</w:t>
            </w:r>
          </w:p>
          <w:p w14:paraId="04F90A23" w14:textId="77777777" w:rsidR="008D1AD6" w:rsidRPr="002D6AA5" w:rsidRDefault="0047050C" w:rsidP="00D452E5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comunicações entre o órgão ou entidade e a contratada devem ser realizadas por escrito sempre que o ato exigir tal formalidade, admitindo-se o uso de mensagem eletrônica para esse fim.</w:t>
            </w:r>
          </w:p>
          <w:p w14:paraId="4B0E833A" w14:textId="77777777" w:rsidR="008D1AD6" w:rsidRPr="002D6AA5" w:rsidRDefault="0047050C" w:rsidP="00D452E5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O órgão ou entidade poderá convocar representante da empresa para adoção de providências que devam ser cumpridas de imediato.</w:t>
            </w:r>
          </w:p>
          <w:p w14:paraId="396ADEE9" w14:textId="71836BF8" w:rsidR="001931E5" w:rsidRPr="001931E5" w:rsidRDefault="006A66F6" w:rsidP="00D452E5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Administração pública designa</w:t>
            </w:r>
            <w:r w:rsidR="002A4C58">
              <w:rPr>
                <w:rFonts w:ascii="Times New Roman" w:hAnsi="Times New Roman" w:cs="Times New Roman"/>
                <w:sz w:val="24"/>
                <w:szCs w:val="24"/>
              </w:rPr>
              <w:t xml:space="preserve"> Cidele Maria Barbisan Del Savio como gestora do Contrato. </w:t>
            </w:r>
          </w:p>
          <w:p w14:paraId="4CC04291" w14:textId="2906D070" w:rsidR="00396C32" w:rsidRPr="002D6AA5" w:rsidRDefault="00396C32" w:rsidP="00D452E5">
            <w:pPr>
              <w:pStyle w:val="PargrafodaLista"/>
              <w:numPr>
                <w:ilvl w:val="0"/>
                <w:numId w:val="4"/>
              </w:numPr>
              <w:shd w:val="clear" w:color="auto" w:fill="C0C0C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sz w:val="24"/>
                <w:szCs w:val="24"/>
              </w:rPr>
              <w:t>FORMA E CRITÉRIOS DE SELEÇÃO DO FORNECEDOR/PRESTADOR DE SERVIÇO</w:t>
            </w:r>
          </w:p>
          <w:p w14:paraId="52AA0BF6" w14:textId="3F1AF275" w:rsidR="00714BDB" w:rsidRPr="00903CDD" w:rsidRDefault="00396C32" w:rsidP="00D452E5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DD">
              <w:rPr>
                <w:rFonts w:ascii="Times New Roman" w:hAnsi="Times New Roman" w:cs="Times New Roman"/>
                <w:sz w:val="24"/>
                <w:szCs w:val="24"/>
              </w:rPr>
              <w:t>A contratação será realizada por meio</w:t>
            </w:r>
            <w:r w:rsidR="00714BDB" w:rsidRPr="00903CDD">
              <w:rPr>
                <w:rFonts w:ascii="Times New Roman" w:hAnsi="Times New Roman" w:cs="Times New Roman"/>
                <w:sz w:val="24"/>
                <w:szCs w:val="24"/>
              </w:rPr>
              <w:t xml:space="preserve"> de inexigibilidade</w:t>
            </w:r>
            <w:r w:rsidR="00D452E5" w:rsidRPr="00903CDD">
              <w:rPr>
                <w:rFonts w:ascii="Times New Roman" w:hAnsi="Times New Roman" w:cs="Times New Roman"/>
                <w:sz w:val="24"/>
                <w:szCs w:val="24"/>
              </w:rPr>
              <w:t xml:space="preserve"> de licitação</w:t>
            </w:r>
            <w:r w:rsidRPr="00903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52E5" w:rsidRPr="00903CDD">
              <w:rPr>
                <w:rFonts w:ascii="Times New Roman" w:hAnsi="Times New Roman" w:cs="Times New Roman"/>
                <w:sz w:val="24"/>
                <w:szCs w:val="24"/>
              </w:rPr>
              <w:t>com base na consagração da banda pela crítica especializada ou pela opinião pública, bem como</w:t>
            </w:r>
            <w:r w:rsidR="00714BDB" w:rsidRPr="00903CDD">
              <w:rPr>
                <w:rFonts w:ascii="Times New Roman" w:hAnsi="Times New Roman" w:cs="Times New Roman"/>
                <w:sz w:val="24"/>
                <w:szCs w:val="24"/>
              </w:rPr>
              <w:t>, conforme previsto no artigo 74, inciso II, da Lei nº 14.133/2021.</w:t>
            </w:r>
          </w:p>
          <w:p w14:paraId="68F8F744" w14:textId="7BE2FF9D" w:rsidR="000F3B5A" w:rsidRPr="000F3B5A" w:rsidRDefault="000F3B5A" w:rsidP="00D452E5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Para o fornecimento pretendido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contratada deverá apresentar</w:t>
            </w: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 os seguintes documentos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AF4849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a)</w:t>
            </w:r>
            <w:r w:rsidRPr="002D6AA5">
              <w:t> Ato Constitutivo, Estatuto ou Contrato Social em vigor, devidamente registrado na Junta Comercial do Estado ou no Cartório de Títulos e Documentos, em se tratando de sociedades comerciais e, no caso de sociedades por ações, acompanhado de documentos de eleição de seus administradores, onde conste, dentro dos seus objetivos, a prestação do serviço acima indicado;</w:t>
            </w:r>
          </w:p>
          <w:p w14:paraId="6C7500D1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b)</w:t>
            </w:r>
            <w:r w:rsidRPr="002D6AA5">
              <w:t> Prova de inscrição no Cadastro Geral de Contribuintes (</w:t>
            </w:r>
            <w:r w:rsidRPr="002D6AA5">
              <w:rPr>
                <w:rStyle w:val="Forte"/>
                <w:rFonts w:eastAsiaTheme="majorEastAsia"/>
              </w:rPr>
              <w:t>CNPJ</w:t>
            </w:r>
            <w:r w:rsidRPr="002D6AA5">
              <w:t>);</w:t>
            </w:r>
          </w:p>
          <w:p w14:paraId="5FAD4C22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e)</w:t>
            </w:r>
            <w:r w:rsidRPr="002D6AA5">
              <w:t> Certidão de Regularidade com a Fazenda </w:t>
            </w:r>
            <w:r w:rsidRPr="002D6AA5">
              <w:rPr>
                <w:rStyle w:val="Forte"/>
                <w:rFonts w:eastAsiaTheme="majorEastAsia"/>
              </w:rPr>
              <w:t>Municipal</w:t>
            </w:r>
            <w:r w:rsidRPr="002D6AA5">
              <w:t>, de domicílio ou sede do licitante, em vigor;</w:t>
            </w:r>
          </w:p>
          <w:p w14:paraId="164E9816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f)</w:t>
            </w:r>
            <w:r w:rsidRPr="002D6AA5">
              <w:t> Certidão de Regularidade com a Fazenda </w:t>
            </w:r>
            <w:r w:rsidRPr="002D6AA5">
              <w:rPr>
                <w:rStyle w:val="Forte"/>
                <w:rFonts w:eastAsiaTheme="majorEastAsia"/>
              </w:rPr>
              <w:t>Municipal </w:t>
            </w:r>
            <w:r w:rsidRPr="002D6AA5">
              <w:t>de Nova Araçá;</w:t>
            </w:r>
          </w:p>
          <w:p w14:paraId="602D2E66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g)</w:t>
            </w:r>
            <w:r w:rsidRPr="002D6AA5">
              <w:t> Certidão Conjunta de Débitos relativos a </w:t>
            </w:r>
            <w:r w:rsidRPr="002D6AA5">
              <w:rPr>
                <w:rStyle w:val="Forte"/>
                <w:rFonts w:eastAsiaTheme="majorEastAsia"/>
              </w:rPr>
              <w:t>Tributos Federais</w:t>
            </w:r>
            <w:r w:rsidRPr="002D6AA5">
              <w:t> e à </w:t>
            </w:r>
            <w:r w:rsidRPr="002D6AA5">
              <w:rPr>
                <w:rStyle w:val="Forte"/>
                <w:rFonts w:eastAsiaTheme="majorEastAsia"/>
              </w:rPr>
              <w:t>Dívida Ativa da União</w:t>
            </w:r>
            <w:r w:rsidRPr="002D6AA5">
              <w:t>, de acordo com a Portaria RFB/PGFN nº 1.751 de 02/10/2014, em vigor;</w:t>
            </w:r>
          </w:p>
          <w:p w14:paraId="4059F7EA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h)</w:t>
            </w:r>
            <w:r w:rsidRPr="002D6AA5">
              <w:t> Prova de Regularidade junto ao Fundo de Garantia por Tempo de Serviço (</w:t>
            </w:r>
            <w:r w:rsidRPr="002D6AA5">
              <w:rPr>
                <w:rStyle w:val="Forte"/>
                <w:rFonts w:eastAsiaTheme="majorEastAsia"/>
              </w:rPr>
              <w:t>FGTS</w:t>
            </w:r>
            <w:r w:rsidRPr="002D6AA5">
              <w:t>), em vigor;</w:t>
            </w:r>
          </w:p>
          <w:p w14:paraId="5688A552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i)</w:t>
            </w:r>
            <w:r w:rsidRPr="002D6AA5">
              <w:t> Certidão de Regularidade com a Fazenda </w:t>
            </w:r>
            <w:r w:rsidRPr="002D6AA5">
              <w:rPr>
                <w:rStyle w:val="Forte"/>
                <w:rFonts w:eastAsiaTheme="majorEastAsia"/>
              </w:rPr>
              <w:t>Estadual, em vigor.</w:t>
            </w:r>
          </w:p>
          <w:p w14:paraId="533B2869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 j)</w:t>
            </w:r>
            <w:r w:rsidRPr="002D6AA5">
              <w:t> Certidão Negativa de Débitos Trabalhistas (CNDT), prova de regularidade perante a Justiça do Trabalho, em vigor, expedida por meio eletrônico no site do Tribunal Superior do Trabalho no </w:t>
            </w:r>
            <w:hyperlink r:id="rId8" w:tgtFrame="_blank" w:history="1">
              <w:r w:rsidRPr="002D6AA5">
                <w:rPr>
                  <w:rStyle w:val="Hyperlink"/>
                  <w:rFonts w:eastAsiaTheme="majorEastAsia"/>
                  <w:color w:val="auto"/>
                </w:rPr>
                <w:t>tst.jus.br</w:t>
              </w:r>
            </w:hyperlink>
            <w:r w:rsidRPr="002D6AA5">
              <w:t>.</w:t>
            </w:r>
          </w:p>
          <w:p w14:paraId="1F8A1405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lastRenderedPageBreak/>
              <w:t> k) </w:t>
            </w:r>
            <w:r w:rsidRPr="002D6AA5">
              <w:t>Certidão Negativa de Falência ou Recuperação Judicial expedida pelo distribuidor da sede da pessoa jurídica, com validade não superior a 30 (trinta) dias da expedição, se não houver validade especificada na Certidão.</w:t>
            </w:r>
          </w:p>
          <w:p w14:paraId="0F2ECF6C" w14:textId="7A58F485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m)</w:t>
            </w:r>
            <w:r w:rsidRPr="002D6AA5">
              <w:t> Declaração de que não foi declarada inidônea.</w:t>
            </w:r>
          </w:p>
          <w:p w14:paraId="11D82047" w14:textId="41A992AB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n) </w:t>
            </w:r>
            <w:r w:rsidRPr="002D6AA5">
              <w:t>Declaração de cumprimento ao artigo 7º, inciso XXXIII, da Constituição Federal.</w:t>
            </w:r>
          </w:p>
          <w:p w14:paraId="2B5B068E" w14:textId="216C89CF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 </w:t>
            </w:r>
            <w:r>
              <w:rPr>
                <w:rStyle w:val="Forte"/>
                <w:rFonts w:eastAsiaTheme="majorEastAsia"/>
              </w:rPr>
              <w:t>o</w:t>
            </w:r>
            <w:r w:rsidRPr="002D6AA5">
              <w:rPr>
                <w:rStyle w:val="Forte"/>
                <w:rFonts w:eastAsiaTheme="majorEastAsia"/>
              </w:rPr>
              <w:t>)</w:t>
            </w:r>
            <w:r w:rsidRPr="002D6AA5">
              <w:t> Declaração que possui pleno conhecimento das condições necessárias para a execução dos serviços;</w:t>
            </w:r>
          </w:p>
          <w:p w14:paraId="5E17495B" w14:textId="5BEF7BF3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>
              <w:rPr>
                <w:rStyle w:val="Forte"/>
                <w:rFonts w:eastAsiaTheme="majorEastAsia"/>
              </w:rPr>
              <w:t>p</w:t>
            </w:r>
            <w:r w:rsidRPr="002D6AA5">
              <w:rPr>
                <w:rStyle w:val="Forte"/>
                <w:rFonts w:eastAsiaTheme="majorEastAsia"/>
              </w:rPr>
              <w:t>) </w:t>
            </w:r>
            <w:r w:rsidRPr="002D6AA5">
              <w:t>Declaração de comprometimento de fornecimento;</w:t>
            </w:r>
          </w:p>
          <w:p w14:paraId="3E6604BF" w14:textId="0D730A7F" w:rsidR="000F3B5A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>
              <w:rPr>
                <w:rStyle w:val="Forte"/>
                <w:rFonts w:eastAsiaTheme="majorEastAsia"/>
              </w:rPr>
              <w:t>q</w:t>
            </w:r>
            <w:r w:rsidRPr="002D6AA5">
              <w:rPr>
                <w:rStyle w:val="Forte"/>
                <w:rFonts w:eastAsiaTheme="majorEastAsia"/>
              </w:rPr>
              <w:t>)</w:t>
            </w:r>
            <w:r w:rsidRPr="002D6AA5">
              <w:t> Declaração de inexistência de vínculo com órgão público</w:t>
            </w:r>
            <w:r>
              <w:t>;</w:t>
            </w:r>
          </w:p>
          <w:p w14:paraId="785D7A98" w14:textId="71F978AD" w:rsidR="00CB6C05" w:rsidRPr="00903CDD" w:rsidRDefault="00CB6C05" w:rsidP="00D452E5">
            <w:pPr>
              <w:pStyle w:val="PargrafodaLista"/>
              <w:numPr>
                <w:ilvl w:val="2"/>
                <w:numId w:val="4"/>
              </w:numPr>
              <w:spacing w:line="36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0">
              <w:rPr>
                <w:rFonts w:ascii="Times New Roman" w:hAnsi="Times New Roman" w:cs="Times New Roman"/>
                <w:sz w:val="24"/>
                <w:szCs w:val="24"/>
              </w:rPr>
              <w:t xml:space="preserve">Apresentação de </w:t>
            </w:r>
            <w:r w:rsidR="00A400D9" w:rsidRPr="007466D0">
              <w:rPr>
                <w:rFonts w:ascii="Times New Roman" w:hAnsi="Times New Roman" w:cs="Times New Roman"/>
                <w:sz w:val="24"/>
                <w:szCs w:val="24"/>
              </w:rPr>
              <w:t xml:space="preserve">03 (três) </w:t>
            </w:r>
            <w:r w:rsidRPr="007466D0">
              <w:rPr>
                <w:rFonts w:ascii="Times New Roman" w:hAnsi="Times New Roman" w:cs="Times New Roman"/>
                <w:sz w:val="24"/>
                <w:szCs w:val="24"/>
              </w:rPr>
              <w:t xml:space="preserve">Notas fiscais de serviços prestados pela empresa contratada a outros entes de </w:t>
            </w:r>
            <w:r w:rsidRPr="00903CDD">
              <w:rPr>
                <w:rFonts w:ascii="Times New Roman" w:hAnsi="Times New Roman" w:cs="Times New Roman"/>
                <w:sz w:val="24"/>
                <w:szCs w:val="24"/>
              </w:rPr>
              <w:t>administração pública ou entidades privadas, com objeto idêntico ou semelhante ao pretendido Ou Contratos administrativos firmados anteriormente, com escopo compatível e valores correspondentes;</w:t>
            </w:r>
          </w:p>
          <w:p w14:paraId="139E2181" w14:textId="77777777" w:rsidR="008470AB" w:rsidRPr="00903CDD" w:rsidRDefault="008470AB" w:rsidP="008470AB">
            <w:pPr>
              <w:pStyle w:val="PargrafodaLista"/>
              <w:numPr>
                <w:ilvl w:val="2"/>
                <w:numId w:val="4"/>
              </w:numPr>
              <w:spacing w:line="360" w:lineRule="auto"/>
              <w:ind w:left="38" w:hanging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DD">
              <w:rPr>
                <w:rFonts w:ascii="Times New Roman" w:hAnsi="Times New Roman" w:cs="Times New Roman"/>
                <w:bCs/>
                <w:sz w:val="24"/>
                <w:szCs w:val="24"/>
              </w:rPr>
              <w:t>Comprovar exclusividade na representação da atração artística, mediante documento válido que comprove tal condição, bem como, comprovar ser banda consagrada pela crítica especializada ou pela opinião pública;</w:t>
            </w:r>
          </w:p>
          <w:p w14:paraId="6C96AE96" w14:textId="77777777" w:rsidR="00D452E5" w:rsidRPr="00903CDD" w:rsidRDefault="00D452E5" w:rsidP="00D452E5">
            <w:pPr>
              <w:pStyle w:val="PargrafodaLista"/>
              <w:numPr>
                <w:ilvl w:val="2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Proposta comercial assinada, contendo todas as condições de apresentação, valor, duração do show, necessidade técnica e demais informações pertinentes;  </w:t>
            </w:r>
          </w:p>
          <w:p w14:paraId="0A9774F2" w14:textId="77777777" w:rsidR="00D452E5" w:rsidRPr="00D452E5" w:rsidRDefault="00D452E5" w:rsidP="00D452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138E" w14:textId="559E35DA" w:rsidR="00B27D06" w:rsidRPr="002D6AA5" w:rsidRDefault="00B27D06" w:rsidP="00D452E5">
            <w:pPr>
              <w:pStyle w:val="PargrafodaLista"/>
              <w:numPr>
                <w:ilvl w:val="0"/>
                <w:numId w:val="4"/>
              </w:numPr>
              <w:shd w:val="clear" w:color="auto" w:fill="BFBFBF" w:themeFill="background1" w:themeFillShade="BF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 xml:space="preserve">ADEQUAÇÃO ORÇAMENTARIA </w:t>
            </w:r>
          </w:p>
          <w:p w14:paraId="3EC9B490" w14:textId="77777777" w:rsidR="003C0EE6" w:rsidRPr="003C0EE6" w:rsidRDefault="00B27D06" w:rsidP="00D452E5">
            <w:pPr>
              <w:pStyle w:val="PargrafodaLista"/>
              <w:numPr>
                <w:ilvl w:val="1"/>
                <w:numId w:val="4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6F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3C0EE6">
              <w:rPr>
                <w:rFonts w:ascii="Times New Roman" w:hAnsi="Times New Roman" w:cs="Times New Roman"/>
                <w:sz w:val="24"/>
                <w:szCs w:val="24"/>
              </w:rPr>
              <w:t>dispêndio financeiro decorrente da contratação pretendida decorrerá das dotações orçamentárias:</w:t>
            </w:r>
          </w:p>
          <w:p w14:paraId="69F8F0F8" w14:textId="60CB702F" w:rsidR="00B27D06" w:rsidRPr="003C0EE6" w:rsidRDefault="003C0EE6" w:rsidP="003C0EE6">
            <w:pPr>
              <w:pStyle w:val="PargrafodaLista"/>
              <w:shd w:val="clear" w:color="auto" w:fill="FFFFFF" w:themeFill="background1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E6">
              <w:rPr>
                <w:rFonts w:ascii="Times New Roman" w:hAnsi="Times New Roman" w:cs="Times New Roman"/>
                <w:sz w:val="24"/>
                <w:szCs w:val="24"/>
              </w:rPr>
              <w:t>06 SECRETARIA MUNICIPAL DE EDUCAÇÃO E CULTURA</w:t>
            </w:r>
            <w:r w:rsidR="00B27D06" w:rsidRPr="003C0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E89BC4" w14:textId="77777777" w:rsidR="007466D0" w:rsidRPr="003C0EE6" w:rsidRDefault="003C0EE6" w:rsidP="003C0EE6">
            <w:pPr>
              <w:pStyle w:val="PargrafodaLista"/>
              <w:shd w:val="clear" w:color="auto" w:fill="FFFFFF" w:themeFill="background1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E6">
              <w:rPr>
                <w:rFonts w:ascii="Times New Roman" w:hAnsi="Times New Roman" w:cs="Times New Roman"/>
                <w:sz w:val="24"/>
                <w:szCs w:val="24"/>
              </w:rPr>
              <w:t>0603.13.392.0014.2049 Eventos Municipais</w:t>
            </w:r>
          </w:p>
          <w:p w14:paraId="2301E547" w14:textId="77341059" w:rsidR="003C0EE6" w:rsidRPr="003C0EE6" w:rsidRDefault="003C0EE6" w:rsidP="003C0EE6">
            <w:pPr>
              <w:pStyle w:val="PargrafodaLista"/>
              <w:shd w:val="clear" w:color="auto" w:fill="FFFFFF" w:themeFill="background1"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EE6">
              <w:rPr>
                <w:rFonts w:ascii="Times New Roman" w:hAnsi="Times New Roman" w:cs="Times New Roman"/>
                <w:sz w:val="24"/>
                <w:szCs w:val="24"/>
              </w:rPr>
              <w:t>06.2049.33903900000000:1701/1022 567 OUTROS SERVICOS DE TERCEIROS-PESSOA JURIDICA</w:t>
            </w:r>
          </w:p>
        </w:tc>
      </w:tr>
      <w:tr w:rsidR="000C5284" w:rsidRPr="002D6AA5" w14:paraId="3B974588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0E2EFC71" w14:textId="46EF2C21" w:rsidR="000C5284" w:rsidRPr="002D6AA5" w:rsidRDefault="00407261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CONDIÇÕES GERAIS </w:t>
            </w:r>
          </w:p>
        </w:tc>
      </w:tr>
      <w:tr w:rsidR="00407261" w:rsidRPr="002D6AA5" w14:paraId="7C061944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70A16E01" w14:textId="0B3DA9EA" w:rsidR="00407261" w:rsidRPr="002D6AA5" w:rsidRDefault="00407261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DATA: </w:t>
            </w:r>
            <w:r w:rsidR="00EE2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C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A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</w:t>
            </w:r>
            <w:r w:rsidR="003C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92143"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/2025 </w:t>
            </w: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7261" w:rsidRPr="002D6AA5" w14:paraId="3BA88014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011C745B" w14:textId="217293E6" w:rsidR="00407261" w:rsidRPr="002D6AA5" w:rsidRDefault="00407261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DO RESPONSÁVEL PELA ELABORAÇÃO DO TERMO DE REFERÊNCIA. </w:t>
            </w:r>
          </w:p>
        </w:tc>
      </w:tr>
      <w:tr w:rsidR="00407261" w:rsidRPr="002D6AA5" w14:paraId="6F6D439E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79342847" w14:textId="77777777" w:rsidR="00407261" w:rsidRPr="002D6AA5" w:rsidRDefault="00407261" w:rsidP="000858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7E2D48" w14:textId="4D34AF41" w:rsidR="00407261" w:rsidRPr="002D6AA5" w:rsidRDefault="00407261" w:rsidP="000858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  <w:p w14:paraId="6CBB7B12" w14:textId="60FA1990" w:rsidR="00407261" w:rsidRPr="002D6AA5" w:rsidRDefault="00407261" w:rsidP="000858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CIDELE MARIA BARBISAN DEL SAVIO </w:t>
            </w:r>
          </w:p>
        </w:tc>
      </w:tr>
    </w:tbl>
    <w:p w14:paraId="450A0BFC" w14:textId="77777777" w:rsidR="002D6AA5" w:rsidRDefault="002D6AA5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1BF49" w14:textId="77777777" w:rsidR="007466D0" w:rsidRDefault="007466D0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07E94" w14:textId="77777777" w:rsidR="006A3699" w:rsidRPr="002D6AA5" w:rsidRDefault="006A3699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4ADF3" w14:textId="55C75187" w:rsidR="000858B0" w:rsidRPr="002D6AA5" w:rsidRDefault="00407261" w:rsidP="002D6A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>ESTUDO TÉCNICO PRELIMINAR -ETP</w:t>
      </w:r>
    </w:p>
    <w:p w14:paraId="600C6B56" w14:textId="2A5C3DAF" w:rsidR="00407261" w:rsidRPr="002D6AA5" w:rsidRDefault="00407261" w:rsidP="006A3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</w:rPr>
        <w:t xml:space="preserve">Município de Nova Araçá </w:t>
      </w:r>
    </w:p>
    <w:p w14:paraId="6789A6A0" w14:textId="1D37271C" w:rsidR="00407261" w:rsidRPr="002D6AA5" w:rsidRDefault="00407261" w:rsidP="006A3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  <w:u w:val="single"/>
        </w:rPr>
        <w:t>Área Requisitante</w:t>
      </w:r>
      <w:r w:rsidRPr="002D6AA5">
        <w:rPr>
          <w:rFonts w:ascii="Times New Roman" w:hAnsi="Times New Roman" w:cs="Times New Roman"/>
          <w:sz w:val="24"/>
          <w:szCs w:val="24"/>
        </w:rPr>
        <w:t xml:space="preserve">: </w:t>
      </w:r>
      <w:r w:rsidR="00264CB7">
        <w:rPr>
          <w:rFonts w:ascii="Times New Roman" w:hAnsi="Times New Roman" w:cs="Times New Roman"/>
          <w:sz w:val="24"/>
          <w:szCs w:val="24"/>
        </w:rPr>
        <w:t>Secretaria Municipal de Educação e Cultura</w:t>
      </w:r>
    </w:p>
    <w:p w14:paraId="43DE9A2C" w14:textId="4B1CD092" w:rsidR="005421E0" w:rsidRPr="002D6AA5" w:rsidRDefault="00407261" w:rsidP="006A3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  <w:u w:val="single"/>
        </w:rPr>
        <w:t>Objeto de Contratação</w:t>
      </w:r>
      <w:r w:rsidRPr="002D6AA5">
        <w:rPr>
          <w:rFonts w:ascii="Times New Roman" w:hAnsi="Times New Roman" w:cs="Times New Roman"/>
          <w:sz w:val="24"/>
          <w:szCs w:val="24"/>
        </w:rPr>
        <w:t xml:space="preserve">: </w:t>
      </w:r>
      <w:r w:rsidR="00264CB7">
        <w:rPr>
          <w:rFonts w:ascii="Times New Roman" w:hAnsi="Times New Roman" w:cs="Times New Roman"/>
          <w:sz w:val="24"/>
          <w:szCs w:val="24"/>
        </w:rPr>
        <w:t xml:space="preserve">Contratação </w:t>
      </w:r>
      <w:r w:rsidR="005421E0">
        <w:rPr>
          <w:rFonts w:ascii="Times New Roman" w:hAnsi="Times New Roman" w:cs="Times New Roman"/>
          <w:sz w:val="24"/>
          <w:szCs w:val="24"/>
        </w:rPr>
        <w:t xml:space="preserve">de Banda Pandora para Evento de Escolha das Soberanas de Nova Araçá-RS </w:t>
      </w:r>
    </w:p>
    <w:p w14:paraId="191A4E29" w14:textId="0F7A6D1C" w:rsidR="00264CB7" w:rsidRPr="002D6AA5" w:rsidRDefault="00BE39D4" w:rsidP="006A3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  <w:u w:val="single"/>
        </w:rPr>
        <w:t>Modalidade</w:t>
      </w:r>
      <w:r w:rsidRPr="002D6AA5">
        <w:rPr>
          <w:rFonts w:ascii="Times New Roman" w:hAnsi="Times New Roman" w:cs="Times New Roman"/>
          <w:sz w:val="24"/>
          <w:szCs w:val="24"/>
        </w:rPr>
        <w:t xml:space="preserve">: </w:t>
      </w:r>
      <w:r w:rsidR="00264CB7">
        <w:rPr>
          <w:rFonts w:ascii="Times New Roman" w:hAnsi="Times New Roman" w:cs="Times New Roman"/>
          <w:sz w:val="24"/>
          <w:szCs w:val="24"/>
        </w:rPr>
        <w:t>Inexigibilidade</w:t>
      </w:r>
    </w:p>
    <w:p w14:paraId="0E414DBD" w14:textId="2E2F8731" w:rsidR="00BE39D4" w:rsidRPr="002D6AA5" w:rsidRDefault="00407261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 xml:space="preserve">. INTRODUÇÃO </w:t>
      </w:r>
    </w:p>
    <w:p w14:paraId="0D526E84" w14:textId="2DAA81BF" w:rsidR="005421E0" w:rsidRDefault="005421E0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58">
        <w:rPr>
          <w:rFonts w:ascii="Times New Roman" w:hAnsi="Times New Roman" w:cs="Times New Roman"/>
          <w:sz w:val="24"/>
          <w:szCs w:val="24"/>
        </w:rPr>
        <w:t xml:space="preserve">O presente Estudo Técnico Preliminar tem por objetivo justificar, técnica e objetivamente, a necessidade e viabilidade de contratação artística musical, de forma direta, com </w:t>
      </w:r>
      <w:r w:rsidR="00F971BF" w:rsidRPr="00BA1458">
        <w:rPr>
          <w:rFonts w:ascii="Times New Roman" w:hAnsi="Times New Roman" w:cs="Times New Roman"/>
          <w:sz w:val="24"/>
          <w:szCs w:val="24"/>
        </w:rPr>
        <w:t>dispensa de processo competitivo, por inexigibilidade de licitação, nos termos do inciso II do artigo 74 da Lei nº 14.133/2021, para a realização do evento oficial de Escolha das Soberanas de Nova Araçá, a ser promovido pelo Poder Público Municipal em 04 de outubro de 2025.</w:t>
      </w:r>
    </w:p>
    <w:p w14:paraId="245B2970" w14:textId="40ECE111" w:rsidR="00BA1458" w:rsidRDefault="00BA1458" w:rsidP="00BA1458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58">
        <w:rPr>
          <w:rFonts w:ascii="Times New Roman" w:hAnsi="Times New Roman" w:cs="Times New Roman"/>
          <w:sz w:val="24"/>
          <w:szCs w:val="24"/>
        </w:rPr>
        <w:t>A proposta artística d</w:t>
      </w:r>
      <w:r>
        <w:rPr>
          <w:rFonts w:ascii="Times New Roman" w:hAnsi="Times New Roman" w:cs="Times New Roman"/>
          <w:sz w:val="24"/>
          <w:szCs w:val="24"/>
        </w:rPr>
        <w:t>a Banda</w:t>
      </w:r>
      <w:r w:rsidRPr="00BA1458">
        <w:rPr>
          <w:rFonts w:ascii="Times New Roman" w:hAnsi="Times New Roman" w:cs="Times New Roman"/>
          <w:sz w:val="24"/>
          <w:szCs w:val="24"/>
        </w:rPr>
        <w:t xml:space="preserve"> Pandora contempla elementos de qualidade musical, presença cênica e repertório diversificado, reunindo estilos que dialogam com o perfil cultural da população local. Além disso, o grupo já realizou apresentações em outros municípios com comprovado êxito de público e aceitação, o que reforça sua compatibilidade com o evento em questão.</w:t>
      </w:r>
    </w:p>
    <w:p w14:paraId="3318DBD6" w14:textId="014058A1" w:rsidR="00BA1458" w:rsidRPr="00BA1458" w:rsidRDefault="00BA1458" w:rsidP="00BA1458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58">
        <w:rPr>
          <w:rFonts w:ascii="Times New Roman" w:hAnsi="Times New Roman" w:cs="Times New Roman"/>
          <w:sz w:val="24"/>
          <w:szCs w:val="24"/>
        </w:rPr>
        <w:t>Dessa forma, verifica-se a viabilidade e a economicidade da contratação direta do Grupo Pandora, observadas as exigências legais para a formalização por inexigibilidade, mediante justificativa detalhada, análise de exclusividade e comprovação da experiência profissional da banda e de seu representante.</w:t>
      </w:r>
    </w:p>
    <w:p w14:paraId="7D26E94E" w14:textId="2D3D186B" w:rsidR="00DC61A8" w:rsidRPr="00D0625F" w:rsidRDefault="003A36D2" w:rsidP="00D0625F">
      <w:pPr>
        <w:pStyle w:val="PargrafodaLista"/>
        <w:numPr>
          <w:ilvl w:val="0"/>
          <w:numId w:val="5"/>
        </w:num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25F">
        <w:rPr>
          <w:rFonts w:ascii="Times New Roman" w:hAnsi="Times New Roman" w:cs="Times New Roman"/>
          <w:b/>
          <w:bCs/>
          <w:sz w:val="24"/>
          <w:szCs w:val="24"/>
        </w:rPr>
        <w:t xml:space="preserve">DESCRIÇÃO DA NECESSIDADE </w:t>
      </w:r>
    </w:p>
    <w:p w14:paraId="0663B3E9" w14:textId="77777777" w:rsidR="00D0625F" w:rsidRDefault="00DD57C1" w:rsidP="00D0625F">
      <w:pPr>
        <w:pStyle w:val="PargrafodaLista"/>
        <w:numPr>
          <w:ilvl w:val="1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5F">
        <w:rPr>
          <w:rFonts w:ascii="Times New Roman" w:hAnsi="Times New Roman" w:cs="Times New Roman"/>
          <w:sz w:val="24"/>
          <w:szCs w:val="24"/>
        </w:rPr>
        <w:t>A Secretaria Municipal de Educação de Nova Araçá identificou a necessidade de oferecer</w:t>
      </w:r>
      <w:r w:rsidR="00DE437E" w:rsidRPr="00D0625F">
        <w:rPr>
          <w:rFonts w:ascii="Times New Roman" w:hAnsi="Times New Roman" w:cs="Times New Roman"/>
          <w:sz w:val="24"/>
          <w:szCs w:val="24"/>
        </w:rPr>
        <w:t xml:space="preserve"> para a população não apenas um evento tradicional, cultural e institucional que reúne expressivo público local e regional. Buscou também apresentar uma celebração que visa valorizar a identidade cultural, a beleza, o carisma e a representatividade feminina, além de integrar e movimentar a comunidade e o comércio local. </w:t>
      </w:r>
    </w:p>
    <w:p w14:paraId="4FC99112" w14:textId="77777777" w:rsidR="001E78D7" w:rsidRDefault="00602DF9" w:rsidP="001E78D7">
      <w:pPr>
        <w:pStyle w:val="PargrafodaLista"/>
        <w:numPr>
          <w:ilvl w:val="1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5F">
        <w:rPr>
          <w:rFonts w:ascii="Times New Roman" w:hAnsi="Times New Roman" w:cs="Times New Roman"/>
          <w:sz w:val="24"/>
          <w:szCs w:val="24"/>
        </w:rPr>
        <w:t xml:space="preserve">Para valorizar a solenidade e oferecer uma experiência artística à altura da importância do evento, que a sete anos não era realizado, optou-se por contratar a Banda Pandora, formação musical com repertório e identidade compatíveis com o perfil do público e com a proposta do evento. </w:t>
      </w:r>
    </w:p>
    <w:p w14:paraId="4DF3F94E" w14:textId="11144EEB" w:rsidR="001E78D7" w:rsidRDefault="00602DF9" w:rsidP="001E78D7">
      <w:pPr>
        <w:pStyle w:val="PargrafodaLista"/>
        <w:numPr>
          <w:ilvl w:val="1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D7">
        <w:rPr>
          <w:rFonts w:ascii="Times New Roman" w:hAnsi="Times New Roman" w:cs="Times New Roman"/>
          <w:sz w:val="24"/>
          <w:szCs w:val="24"/>
        </w:rPr>
        <w:lastRenderedPageBreak/>
        <w:t xml:space="preserve">Por ser um evento amplamente prestigiado pela população e por visitantes de toda região, é considerado uma vitrine para a promoção turística e social do município. Sendo assim, a realização de um espetáculo musical ao final do evento é uma tradição </w:t>
      </w:r>
      <w:r w:rsidR="008470AB" w:rsidRPr="001E78D7">
        <w:rPr>
          <w:rFonts w:ascii="Times New Roman" w:hAnsi="Times New Roman" w:cs="Times New Roman"/>
          <w:sz w:val="24"/>
          <w:szCs w:val="24"/>
        </w:rPr>
        <w:t>consolidada</w:t>
      </w:r>
      <w:r w:rsidRPr="001E78D7">
        <w:rPr>
          <w:rFonts w:ascii="Times New Roman" w:hAnsi="Times New Roman" w:cs="Times New Roman"/>
          <w:sz w:val="24"/>
          <w:szCs w:val="24"/>
        </w:rPr>
        <w:t>, que contribui para o engajamento popular e para a permanência do público até o encerramento do evento.</w:t>
      </w:r>
    </w:p>
    <w:p w14:paraId="7F09833F" w14:textId="0DA6AAD2" w:rsidR="00D0625F" w:rsidRPr="001E78D7" w:rsidRDefault="00D0625F" w:rsidP="001E78D7">
      <w:pPr>
        <w:pStyle w:val="PargrafodaLista"/>
        <w:numPr>
          <w:ilvl w:val="1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D7">
        <w:rPr>
          <w:rFonts w:ascii="Times New Roman" w:hAnsi="Times New Roman" w:cs="Times New Roman"/>
          <w:sz w:val="24"/>
          <w:szCs w:val="24"/>
        </w:rPr>
        <w:t>A proposta artística do Grupo Pandora contempla elementos de qualidade musical, presença cênica e repertório diversificado, reunindo estilos que dialogam com o perfil cultural da população local. Além disso, o grupo já realizou apresentações em outros municípios com comprovado êxito de público e aceitação, o que reforça sua compatibilidade com o evento em questão.</w:t>
      </w:r>
    </w:p>
    <w:p w14:paraId="44057E7F" w14:textId="5F674B97" w:rsidR="00FD52F8" w:rsidRPr="00586E2F" w:rsidRDefault="00586E2F" w:rsidP="00586E2F">
      <w:pPr>
        <w:pStyle w:val="PargrafodaLista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E2F">
        <w:rPr>
          <w:rFonts w:ascii="Times New Roman" w:hAnsi="Times New Roman" w:cs="Times New Roman"/>
          <w:b/>
          <w:bCs/>
          <w:sz w:val="24"/>
          <w:szCs w:val="24"/>
        </w:rPr>
        <w:t>ALINHAMENTO</w:t>
      </w:r>
      <w:r w:rsidR="0006335A" w:rsidRPr="00586E2F">
        <w:rPr>
          <w:rFonts w:ascii="Times New Roman" w:hAnsi="Times New Roman" w:cs="Times New Roman"/>
          <w:b/>
          <w:bCs/>
          <w:sz w:val="24"/>
          <w:szCs w:val="24"/>
        </w:rPr>
        <w:t xml:space="preserve"> ENTRE A CONTRATAÇÃO E O PLANEJAMENTO </w:t>
      </w:r>
      <w:r w:rsidR="0006335A" w:rsidRPr="00586E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A49085C" w14:textId="4BD958C1" w:rsidR="0006335A" w:rsidRDefault="0006335A">
      <w:pPr>
        <w:pStyle w:val="PargrafodaLista"/>
        <w:numPr>
          <w:ilvl w:val="1"/>
          <w:numId w:val="6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</w:rPr>
        <w:t xml:space="preserve">A contratação pretendida encontra amparo no Plano Anual de Compras do Município. </w:t>
      </w:r>
    </w:p>
    <w:p w14:paraId="3EB6EB7A" w14:textId="77777777" w:rsidR="00586E2F" w:rsidRPr="002D6AA5" w:rsidRDefault="00586E2F" w:rsidP="00586E2F">
      <w:pPr>
        <w:pStyle w:val="PargrafodaLista"/>
        <w:shd w:val="clear" w:color="auto" w:fill="FFFFFF" w:themeFill="background1"/>
        <w:tabs>
          <w:tab w:val="left" w:pos="8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BFB4AA" w14:textId="1EAEFCB5" w:rsidR="0006335A" w:rsidRPr="002D6AA5" w:rsidRDefault="0006335A">
      <w:pPr>
        <w:pStyle w:val="PargrafodaLista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 xml:space="preserve">DESCRIÇÃO DOS REQUISITOS DA CONTRATAÇÃO  </w:t>
      </w:r>
      <w:r w:rsidRPr="002D6A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4F48F20" w14:textId="77777777" w:rsidR="00D0625F" w:rsidRPr="00903CDD" w:rsidRDefault="00D0625F" w:rsidP="00D0625F">
      <w:pPr>
        <w:pStyle w:val="PargrafodaLista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 a efetivação da </w:t>
      </w:r>
      <w:r w:rsidRPr="00903CDD">
        <w:rPr>
          <w:rFonts w:ascii="Times New Roman" w:hAnsi="Times New Roman" w:cs="Times New Roman"/>
          <w:bCs/>
          <w:sz w:val="24"/>
          <w:szCs w:val="24"/>
        </w:rPr>
        <w:t xml:space="preserve">contratação por inexigibilidade, deverão ser observados os seguintes requisitos: </w:t>
      </w:r>
    </w:p>
    <w:p w14:paraId="1523A548" w14:textId="1BED8D7A" w:rsidR="00D0625F" w:rsidRPr="00903CDD" w:rsidRDefault="00D0625F" w:rsidP="008470AB">
      <w:pPr>
        <w:pStyle w:val="PargrafodaLista"/>
        <w:numPr>
          <w:ilvl w:val="2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DD">
        <w:rPr>
          <w:rFonts w:ascii="Times New Roman" w:hAnsi="Times New Roman" w:cs="Times New Roman"/>
          <w:bCs/>
          <w:sz w:val="24"/>
          <w:szCs w:val="24"/>
        </w:rPr>
        <w:t>Comprovar exclusividade na representação da atração artística, mediante documento válido que comprove tal condição</w:t>
      </w:r>
      <w:r w:rsidR="008470AB" w:rsidRPr="00903CDD">
        <w:rPr>
          <w:rFonts w:ascii="Times New Roman" w:hAnsi="Times New Roman" w:cs="Times New Roman"/>
          <w:bCs/>
          <w:sz w:val="24"/>
          <w:szCs w:val="24"/>
        </w:rPr>
        <w:t>, bem como, comprovar ser banda consagrada pela crítica especializada ou pela opinião pública;</w:t>
      </w:r>
    </w:p>
    <w:p w14:paraId="138868CA" w14:textId="77777777" w:rsidR="00D0625F" w:rsidRPr="00B542F5" w:rsidRDefault="00D0625F" w:rsidP="008470AB">
      <w:pPr>
        <w:pStyle w:val="PargrafodaLista"/>
        <w:numPr>
          <w:ilvl w:val="2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Proposta comercial assinada, contendo todas as condições de apresentação, valor, duração do show, necessidade técnica e demais informações pertinentes; </w:t>
      </w:r>
      <w:r w:rsidRPr="00B542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28D89C" w14:textId="77777777" w:rsidR="00D0625F" w:rsidRPr="00830874" w:rsidRDefault="00D0625F" w:rsidP="008470AB">
      <w:pPr>
        <w:pStyle w:val="PargrafodaLista"/>
        <w:numPr>
          <w:ilvl w:val="2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Apresentação de 03 (três) notas fiscais e/ou contratos realizados com outros municípios nos mesmos termos da Lei que comprovem o valor solicitado para justificativa do preço do produto a ser contratado; </w:t>
      </w:r>
    </w:p>
    <w:p w14:paraId="148B8507" w14:textId="77777777" w:rsidR="00D0625F" w:rsidRPr="00741BA0" w:rsidRDefault="00D0625F" w:rsidP="008470AB">
      <w:pPr>
        <w:pStyle w:val="PargrafodaLista"/>
        <w:numPr>
          <w:ilvl w:val="2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grupo deverá garantir estrutura técnica compatível com o porte do evento, incluindo equipamentos de som, instrumentos, iluminação de palco e equipe técnica qualificada. A apresentação deverá seguir o cronograma e condições definidos neste Termo; </w:t>
      </w:r>
    </w:p>
    <w:p w14:paraId="477B100C" w14:textId="77777777" w:rsidR="00D0625F" w:rsidRPr="00741BA0" w:rsidRDefault="00D0625F" w:rsidP="008470AB">
      <w:pPr>
        <w:pStyle w:val="PargrafodaLista"/>
        <w:numPr>
          <w:ilvl w:val="2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apresentação deverá seguir o cronograma e condições definidos neste Termo, respeitando o horário de início, duração e requisitos técnicos acordados;</w:t>
      </w:r>
      <w:r w:rsidRPr="00741B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DE7BD8" w14:textId="57236BAB" w:rsidR="00DD57C1" w:rsidRPr="00903CDD" w:rsidRDefault="00D0625F" w:rsidP="008470AB">
      <w:pPr>
        <w:pStyle w:val="PargrafodaLista"/>
        <w:numPr>
          <w:ilvl w:val="1"/>
          <w:numId w:val="6"/>
        </w:numPr>
        <w:shd w:val="clear" w:color="auto" w:fill="FFFFFF" w:themeFill="background1"/>
        <w:tabs>
          <w:tab w:val="left" w:pos="8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O descumprimento de quaisquer desses requisitos poderá resultar na inabilitação da contratação ou no </w:t>
      </w:r>
      <w:r w:rsidRPr="00903CDD">
        <w:rPr>
          <w:rFonts w:ascii="Times New Roman" w:hAnsi="Times New Roman" w:cs="Times New Roman"/>
          <w:bCs/>
          <w:sz w:val="24"/>
          <w:szCs w:val="24"/>
        </w:rPr>
        <w:t>cancelamento do empenho, conforme legislação vigente.</w:t>
      </w:r>
    </w:p>
    <w:p w14:paraId="7CD002D4" w14:textId="6245A509" w:rsidR="00586E2F" w:rsidRPr="00903CDD" w:rsidRDefault="00586E2F" w:rsidP="00FD7AE9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DD">
        <w:rPr>
          <w:rFonts w:ascii="Times New Roman" w:hAnsi="Times New Roman" w:cs="Times New Roman"/>
          <w:sz w:val="24"/>
          <w:szCs w:val="24"/>
        </w:rPr>
        <w:t xml:space="preserve">A contratação será realizada por meio de inexigibilidade, </w:t>
      </w:r>
      <w:r w:rsidR="00FD7AE9" w:rsidRPr="00903CDD">
        <w:rPr>
          <w:rFonts w:ascii="Times New Roman" w:hAnsi="Times New Roman" w:cs="Times New Roman"/>
          <w:bCs/>
          <w:sz w:val="24"/>
          <w:szCs w:val="24"/>
        </w:rPr>
        <w:t>com base na</w:t>
      </w:r>
      <w:r w:rsidR="008470AB" w:rsidRPr="00903CDD">
        <w:rPr>
          <w:rFonts w:ascii="Times New Roman" w:hAnsi="Times New Roman" w:cs="Times New Roman"/>
          <w:bCs/>
          <w:sz w:val="24"/>
          <w:szCs w:val="24"/>
        </w:rPr>
        <w:t xml:space="preserve"> exclusividade na representação da atração artística, </w:t>
      </w:r>
      <w:r w:rsidR="00FD7AE9" w:rsidRPr="00903CDD">
        <w:rPr>
          <w:rFonts w:ascii="Times New Roman" w:hAnsi="Times New Roman" w:cs="Times New Roman"/>
          <w:bCs/>
          <w:sz w:val="24"/>
          <w:szCs w:val="24"/>
        </w:rPr>
        <w:t>e na comprovação de</w:t>
      </w:r>
      <w:r w:rsidR="008470AB" w:rsidRPr="00903CDD">
        <w:rPr>
          <w:rFonts w:ascii="Times New Roman" w:hAnsi="Times New Roman" w:cs="Times New Roman"/>
          <w:bCs/>
          <w:sz w:val="24"/>
          <w:szCs w:val="24"/>
        </w:rPr>
        <w:t xml:space="preserve"> ser banda consagrada pela crítica especializada ou pela opinião pública</w:t>
      </w:r>
      <w:r w:rsidRPr="00903CDD">
        <w:rPr>
          <w:rFonts w:ascii="Times New Roman" w:hAnsi="Times New Roman" w:cs="Times New Roman"/>
          <w:sz w:val="24"/>
          <w:szCs w:val="24"/>
        </w:rPr>
        <w:t>, conforme previsto no artigo 74, inciso II, da Lei nº 14.133/2021.</w:t>
      </w:r>
    </w:p>
    <w:p w14:paraId="646D9258" w14:textId="77777777" w:rsidR="00586E2F" w:rsidRDefault="00586E2F" w:rsidP="008470AB">
      <w:pPr>
        <w:pStyle w:val="PargrafodaLista"/>
        <w:numPr>
          <w:ilvl w:val="1"/>
          <w:numId w:val="6"/>
        </w:numPr>
        <w:shd w:val="clear" w:color="auto" w:fill="FFFFFF" w:themeFill="background1"/>
        <w:tabs>
          <w:tab w:val="left" w:pos="8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CDD">
        <w:rPr>
          <w:rFonts w:ascii="Times New Roman" w:hAnsi="Times New Roman" w:cs="Times New Roman"/>
          <w:sz w:val="24"/>
          <w:szCs w:val="24"/>
        </w:rPr>
        <w:t xml:space="preserve">A apresentação musical da Banda Pandora será realizada no evento de Escolha das Soberanas do Município de Nova Araçá, no dia 04 </w:t>
      </w:r>
      <w:r>
        <w:rPr>
          <w:rFonts w:ascii="Times New Roman" w:hAnsi="Times New Roman" w:cs="Times New Roman"/>
          <w:sz w:val="24"/>
          <w:szCs w:val="24"/>
        </w:rPr>
        <w:t xml:space="preserve">de outubro de 2025, conforme as seguintes condições: </w:t>
      </w:r>
    </w:p>
    <w:p w14:paraId="5A941C80" w14:textId="77777777" w:rsidR="00586E2F" w:rsidRDefault="00586E2F" w:rsidP="008470AB">
      <w:pPr>
        <w:pStyle w:val="PargrafodaLista"/>
        <w:numPr>
          <w:ilvl w:val="2"/>
          <w:numId w:val="6"/>
        </w:numPr>
        <w:shd w:val="clear" w:color="auto" w:fill="FFFFFF" w:themeFill="background1"/>
        <w:tabs>
          <w:tab w:val="left" w:pos="8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 evento acontecerá no Clube CERCA de Nova Araçá, situado na Rua Luiz Zucchetti, Bairro Centro. O mesmo apresenta palco e estrutura adequada para apresentação musical de médio porte; </w:t>
      </w:r>
    </w:p>
    <w:p w14:paraId="7F162EDE" w14:textId="04FEB53A" w:rsidR="00586E2F" w:rsidRPr="00C93D67" w:rsidRDefault="00586E2F" w:rsidP="008470AB">
      <w:pPr>
        <w:pStyle w:val="PargrafodaLista"/>
        <w:numPr>
          <w:ilvl w:val="2"/>
          <w:numId w:val="6"/>
        </w:numPr>
        <w:shd w:val="clear" w:color="auto" w:fill="FFFFFF" w:themeFill="background1"/>
        <w:tabs>
          <w:tab w:val="left" w:pos="8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evento acontecerá no dia 04 de outubro de 2025, com previsão de início da apresentação musical a partir das 23h30</w:t>
      </w:r>
      <w:r w:rsidR="008470AB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, conforme cronograma do evento;</w:t>
      </w:r>
    </w:p>
    <w:p w14:paraId="43F55EEA" w14:textId="436F517B" w:rsidR="00586E2F" w:rsidRDefault="00586E2F" w:rsidP="008470AB">
      <w:pPr>
        <w:pStyle w:val="PargrafodaLista"/>
        <w:numPr>
          <w:ilvl w:val="1"/>
          <w:numId w:val="6"/>
        </w:numPr>
        <w:shd w:val="clear" w:color="auto" w:fill="FFFFFF" w:themeFill="background1"/>
        <w:tabs>
          <w:tab w:val="left" w:pos="8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montagem de estrutura de som, luz, instrumentos e passagem de som será de responsabilidade do contratado, que deverá chegar ao local com, no mínimo, 4 horas de antecedência do horário de início previsto, para garantir a execução adequada e segura da apresentação</w:t>
      </w:r>
      <w:r w:rsidR="008470AB">
        <w:rPr>
          <w:rFonts w:ascii="Times New Roman" w:hAnsi="Times New Roman" w:cs="Times New Roman"/>
          <w:sz w:val="24"/>
          <w:szCs w:val="24"/>
        </w:rPr>
        <w:t>;</w:t>
      </w:r>
    </w:p>
    <w:p w14:paraId="392E407C" w14:textId="1F84D2BE" w:rsidR="00D0625F" w:rsidRPr="00586E2F" w:rsidRDefault="00586E2F" w:rsidP="008470AB">
      <w:pPr>
        <w:pStyle w:val="PargrafodaLista"/>
        <w:numPr>
          <w:ilvl w:val="1"/>
          <w:numId w:val="6"/>
        </w:numPr>
        <w:shd w:val="clear" w:color="auto" w:fill="FFFFFF" w:themeFill="background1"/>
        <w:tabs>
          <w:tab w:val="left" w:pos="8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E2F">
        <w:rPr>
          <w:rFonts w:ascii="Times New Roman" w:hAnsi="Times New Roman" w:cs="Times New Roman"/>
          <w:sz w:val="24"/>
          <w:szCs w:val="24"/>
        </w:rPr>
        <w:t>A Prefeitura Municipal de Nova Araçá, por meio da Comissão Organizadora do evento, compromete-se a disponibilizar espaço físico adequado e seguro para a montagem do palco, bem como, segurança no local e suporte para camarim</w:t>
      </w:r>
      <w:r w:rsidR="008470AB">
        <w:rPr>
          <w:rFonts w:ascii="Times New Roman" w:hAnsi="Times New Roman" w:cs="Times New Roman"/>
          <w:sz w:val="24"/>
          <w:szCs w:val="24"/>
        </w:rPr>
        <w:t>.</w:t>
      </w:r>
    </w:p>
    <w:p w14:paraId="24464594" w14:textId="69615AC1" w:rsidR="00FD52F8" w:rsidRPr="002D6AA5" w:rsidRDefault="00AB1D31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ESTIMATIVA DAS QUANTIDADES </w:t>
      </w:r>
    </w:p>
    <w:p w14:paraId="5B80D78F" w14:textId="730B7106" w:rsidR="00AB1D31" w:rsidRPr="00264E90" w:rsidRDefault="00AB1D31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90">
        <w:rPr>
          <w:rFonts w:ascii="Times New Roman" w:hAnsi="Times New Roman" w:cs="Times New Roman"/>
          <w:sz w:val="24"/>
          <w:szCs w:val="24"/>
        </w:rPr>
        <w:t>A</w:t>
      </w:r>
      <w:r w:rsidR="00743E30" w:rsidRPr="00264E90">
        <w:rPr>
          <w:rFonts w:ascii="Times New Roman" w:hAnsi="Times New Roman" w:cs="Times New Roman"/>
          <w:sz w:val="24"/>
          <w:szCs w:val="24"/>
        </w:rPr>
        <w:t xml:space="preserve"> mesma </w:t>
      </w:r>
      <w:r w:rsidRPr="00264E90">
        <w:rPr>
          <w:rFonts w:ascii="Times New Roman" w:hAnsi="Times New Roman" w:cs="Times New Roman"/>
          <w:sz w:val="24"/>
          <w:szCs w:val="24"/>
        </w:rPr>
        <w:t xml:space="preserve">deverá entregar o </w:t>
      </w:r>
      <w:r w:rsidR="00743E30" w:rsidRPr="00264E90">
        <w:rPr>
          <w:rFonts w:ascii="Times New Roman" w:hAnsi="Times New Roman" w:cs="Times New Roman"/>
          <w:sz w:val="24"/>
          <w:szCs w:val="24"/>
        </w:rPr>
        <w:t xml:space="preserve">produto conforme as especificações da tabela a seguir: 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857"/>
        <w:gridCol w:w="5433"/>
        <w:gridCol w:w="1083"/>
        <w:gridCol w:w="1416"/>
        <w:gridCol w:w="1554"/>
      </w:tblGrid>
      <w:tr w:rsidR="00DD57C1" w:rsidRPr="006A7695" w14:paraId="7258BCB2" w14:textId="563110D1" w:rsidTr="008470AB">
        <w:tc>
          <w:tcPr>
            <w:tcW w:w="857" w:type="dxa"/>
            <w:shd w:val="clear" w:color="auto" w:fill="BFBFBF" w:themeFill="background1" w:themeFillShade="BF"/>
          </w:tcPr>
          <w:p w14:paraId="77BDD290" w14:textId="77777777" w:rsidR="00DD57C1" w:rsidRPr="006A7695" w:rsidRDefault="00DD57C1" w:rsidP="006A10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433" w:type="dxa"/>
            <w:shd w:val="clear" w:color="auto" w:fill="BFBFBF" w:themeFill="background1" w:themeFillShade="BF"/>
          </w:tcPr>
          <w:p w14:paraId="4843C890" w14:textId="77777777" w:rsidR="00DD57C1" w:rsidRPr="006A7695" w:rsidRDefault="00DD57C1" w:rsidP="006A10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DOS SERVIÇOS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14:paraId="6B7205AA" w14:textId="77777777" w:rsidR="00DD57C1" w:rsidRPr="006A7695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1050444B" w14:textId="77777777" w:rsidR="00DD57C1" w:rsidRPr="006A7695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UNIDADE 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335F0189" w14:textId="3D018C6B" w:rsidR="00DD57C1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VALOR </w:t>
            </w:r>
          </w:p>
        </w:tc>
      </w:tr>
      <w:tr w:rsidR="00DD57C1" w:rsidRPr="006A7695" w14:paraId="43A04E7A" w14:textId="5ECAB5EA" w:rsidTr="008470AB">
        <w:trPr>
          <w:trHeight w:val="1793"/>
        </w:trPr>
        <w:tc>
          <w:tcPr>
            <w:tcW w:w="857" w:type="dxa"/>
          </w:tcPr>
          <w:p w14:paraId="514BF57E" w14:textId="77777777" w:rsidR="00DD57C1" w:rsidRPr="00B64966" w:rsidRDefault="00DD57C1" w:rsidP="006A10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433" w:type="dxa"/>
          </w:tcPr>
          <w:p w14:paraId="55827309" w14:textId="77777777" w:rsidR="00586E2F" w:rsidRPr="00586E2F" w:rsidRDefault="00586E2F" w:rsidP="00586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2F">
              <w:rPr>
                <w:rFonts w:ascii="Times New Roman" w:hAnsi="Times New Roman" w:cs="Times New Roman"/>
                <w:sz w:val="24"/>
                <w:szCs w:val="24"/>
              </w:rPr>
              <w:t xml:space="preserve">Apresenta musical ao vivo da Banda Pandora, com duração de 2 horas para o dia 04 de outubro de 2025; </w:t>
            </w:r>
          </w:p>
          <w:p w14:paraId="0883F2C5" w14:textId="77777777" w:rsidR="00586E2F" w:rsidRPr="00586E2F" w:rsidRDefault="00586E2F" w:rsidP="00586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2F">
              <w:rPr>
                <w:rFonts w:ascii="Times New Roman" w:hAnsi="Times New Roman" w:cs="Times New Roman"/>
                <w:sz w:val="24"/>
                <w:szCs w:val="24"/>
              </w:rPr>
              <w:t>Montagem e desmontagem de estrutura técnica própria (som, instrumentos, iluminação, estrutura de palco e geradores);</w:t>
            </w:r>
          </w:p>
          <w:p w14:paraId="627DFBD7" w14:textId="49052284" w:rsidR="00DD57C1" w:rsidRPr="00B64966" w:rsidRDefault="00586E2F" w:rsidP="0058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E2F">
              <w:rPr>
                <w:rFonts w:ascii="Times New Roman" w:hAnsi="Times New Roman" w:cs="Times New Roman"/>
                <w:sz w:val="24"/>
                <w:szCs w:val="24"/>
              </w:rPr>
              <w:t>Pernoite em hotel e despesas de camarim.</w:t>
            </w:r>
          </w:p>
        </w:tc>
        <w:tc>
          <w:tcPr>
            <w:tcW w:w="1083" w:type="dxa"/>
          </w:tcPr>
          <w:p w14:paraId="16334299" w14:textId="77777777" w:rsidR="00DD57C1" w:rsidRPr="006A7695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</w:tcPr>
          <w:p w14:paraId="478E92BE" w14:textId="1E0CA58B" w:rsidR="00DD57C1" w:rsidRPr="006A7695" w:rsidRDefault="008470AB" w:rsidP="008470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</w:p>
        </w:tc>
        <w:tc>
          <w:tcPr>
            <w:tcW w:w="1554" w:type="dxa"/>
          </w:tcPr>
          <w:p w14:paraId="21B1C759" w14:textId="6637767F" w:rsidR="00DD57C1" w:rsidRDefault="00DD57C1" w:rsidP="006A1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84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CA2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C3C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47CA7DFA" w14:textId="77777777" w:rsidR="00BA357C" w:rsidRPr="00A564AB" w:rsidRDefault="00BA357C" w:rsidP="00BA357C">
      <w:pPr>
        <w:rPr>
          <w:rFonts w:ascii="Arial" w:hAnsi="Arial" w:cs="Arial"/>
          <w:sz w:val="18"/>
          <w:szCs w:val="18"/>
        </w:rPr>
      </w:pPr>
    </w:p>
    <w:p w14:paraId="022CC49C" w14:textId="7FE2C6F5" w:rsidR="002D405F" w:rsidRPr="002D6AA5" w:rsidRDefault="002D405F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ALTERATIVAS DISPONÍVEIS NO MERCADO </w:t>
      </w:r>
    </w:p>
    <w:p w14:paraId="0B39CA45" w14:textId="069AC6DC" w:rsidR="00203B9C" w:rsidRPr="00203B9C" w:rsidRDefault="00203B9C" w:rsidP="00DD57C1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9C">
        <w:rPr>
          <w:rFonts w:ascii="Times New Roman" w:hAnsi="Times New Roman" w:cs="Times New Roman"/>
          <w:sz w:val="24"/>
          <w:szCs w:val="24"/>
        </w:rPr>
        <w:t>Durante a análise preliminar para atendimento à demanda da Prefeitura Municipal de Nova Araçá, foram consideradas diferentes possibilidades de contratação de apresentações artísticas para compor a programação do evento de Escolha das Soberanas – Edição 2025. Existem, no mercado regional e estadual, diversas bandas e grupos musicais com atuação em eventos sociais e culturais, que oferecem repertórios variados e estruturas de apresentação compatíveis com eventos de médio porte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BA3F75" w14:textId="7DBEBC26" w:rsidR="00203B9C" w:rsidRPr="00203B9C" w:rsidRDefault="00203B9C" w:rsidP="00DD57C1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9C">
        <w:rPr>
          <w:rFonts w:ascii="Times New Roman" w:hAnsi="Times New Roman" w:cs="Times New Roman"/>
          <w:sz w:val="24"/>
          <w:szCs w:val="24"/>
        </w:rPr>
        <w:t>Entretanto, verificou-se que tais alternativas não atendem de forma plena aos critérios estabelecidos pela Comissão Organizadora do evento, especialmente quanto à identidade artística, reconhecimento regional, versatilidade de repertório, experiência prévia em eventos institucionais e, principalmente, quanto à disponibilidade de datas para o evento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3B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6CA5A" w14:textId="345EF35F" w:rsidR="00203B9C" w:rsidRPr="00203B9C" w:rsidRDefault="00203B9C" w:rsidP="00DD57C1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9C">
        <w:rPr>
          <w:rFonts w:ascii="Times New Roman" w:hAnsi="Times New Roman" w:cs="Times New Roman"/>
          <w:sz w:val="24"/>
          <w:szCs w:val="24"/>
        </w:rPr>
        <w:t>Dessa forma, embora existam alternativas no mercado, a singularidade da proposta artística do Grupo Pandora, associada à disponibilidade de agenda para o dia, justifica sua escolha como a opção mais alinhada ao interesse público e à finalidade do evento.</w:t>
      </w:r>
    </w:p>
    <w:p w14:paraId="769E2198" w14:textId="6722C43C" w:rsidR="002D405F" w:rsidRPr="002D6AA5" w:rsidRDefault="002D405F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lastRenderedPageBreak/>
        <w:t xml:space="preserve">ESTIMATIVA DO VALOR DA CONTRATAÇÃO </w:t>
      </w:r>
    </w:p>
    <w:p w14:paraId="08ED1D59" w14:textId="4C0293D4" w:rsidR="004B6258" w:rsidRPr="00203B9C" w:rsidRDefault="00D06F4E" w:rsidP="004B6258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9C">
        <w:rPr>
          <w:rFonts w:ascii="Times New Roman" w:hAnsi="Times New Roman" w:cs="Times New Roman"/>
          <w:sz w:val="24"/>
          <w:szCs w:val="24"/>
        </w:rPr>
        <w:t xml:space="preserve"> </w:t>
      </w:r>
      <w:r w:rsidR="00203B9C" w:rsidRPr="00203B9C">
        <w:rPr>
          <w:rFonts w:ascii="Times New Roman" w:hAnsi="Times New Roman" w:cs="Times New Roman"/>
          <w:sz w:val="24"/>
          <w:szCs w:val="24"/>
        </w:rPr>
        <w:t>O valor estimado para a contratação da apresentação musical da Banda Pandora no evento Escolha das Soberanas de Nova Araçá – 2025, com duração mínima de 2 horas, incluindo deslocamento, montagem e desmontagem da estrutura de som e luz, equipe técnica, camarim, hospedagem e demais custos operacionais, é de R$</w:t>
      </w:r>
      <w:r w:rsidR="00FD7AE9">
        <w:rPr>
          <w:rFonts w:ascii="Times New Roman" w:hAnsi="Times New Roman" w:cs="Times New Roman"/>
          <w:sz w:val="24"/>
          <w:szCs w:val="24"/>
        </w:rPr>
        <w:t xml:space="preserve"> </w:t>
      </w:r>
      <w:r w:rsidR="00203B9C" w:rsidRPr="00203B9C">
        <w:rPr>
          <w:rFonts w:ascii="Times New Roman" w:hAnsi="Times New Roman" w:cs="Times New Roman"/>
          <w:sz w:val="24"/>
          <w:szCs w:val="24"/>
        </w:rPr>
        <w:t>25.500,00</w:t>
      </w:r>
      <w:r w:rsidR="00203B9C">
        <w:rPr>
          <w:rFonts w:ascii="Times New Roman" w:hAnsi="Times New Roman" w:cs="Times New Roman"/>
          <w:sz w:val="24"/>
          <w:szCs w:val="24"/>
        </w:rPr>
        <w:t xml:space="preserve"> (vinte e cinco mil e quinhentos reais)</w:t>
      </w:r>
      <w:r w:rsidR="00203B9C" w:rsidRPr="00203B9C">
        <w:rPr>
          <w:rFonts w:ascii="Times New Roman" w:hAnsi="Times New Roman" w:cs="Times New Roman"/>
          <w:sz w:val="24"/>
          <w:szCs w:val="24"/>
        </w:rPr>
        <w:t>.</w:t>
      </w:r>
    </w:p>
    <w:p w14:paraId="30A3B653" w14:textId="0222926C" w:rsidR="00D06F4E" w:rsidRPr="00D06F4E" w:rsidRDefault="004B6258" w:rsidP="004B6258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>O valor estimado baseia-se em levantamento</w:t>
      </w:r>
      <w:r w:rsidR="00203B9C">
        <w:rPr>
          <w:rFonts w:ascii="Times New Roman" w:hAnsi="Times New Roman" w:cs="Times New Roman"/>
          <w:sz w:val="24"/>
          <w:szCs w:val="24"/>
        </w:rPr>
        <w:t xml:space="preserve"> baseado em propostas anteriores apresentadas via contratos da Banda Pandora com outros municípios do Estado.</w:t>
      </w:r>
    </w:p>
    <w:p w14:paraId="404F53D0" w14:textId="39BD18FD" w:rsidR="00175A07" w:rsidRPr="000858B0" w:rsidRDefault="00175A07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B0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JUSTIFICATIVA PARA O PARCELAMENTO OU NÃO DA CONTRATAÇÃO. </w:t>
      </w:r>
    </w:p>
    <w:p w14:paraId="4EE93CFD" w14:textId="4F1D17EC" w:rsidR="004B6258" w:rsidRPr="004B6258" w:rsidRDefault="004B6258" w:rsidP="004B6258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 xml:space="preserve">Não se justifica o parcelamento da presente contratação, tendo em vista que se trata de prestação de serviço pontual e indivisível, a ser executado em única </w:t>
      </w:r>
      <w:r w:rsidR="008B210C">
        <w:rPr>
          <w:rFonts w:ascii="Times New Roman" w:hAnsi="Times New Roman" w:cs="Times New Roman"/>
          <w:sz w:val="24"/>
          <w:szCs w:val="24"/>
        </w:rPr>
        <w:t xml:space="preserve">data, </w:t>
      </w:r>
      <w:r w:rsidRPr="004B6258">
        <w:rPr>
          <w:rFonts w:ascii="Times New Roman" w:hAnsi="Times New Roman" w:cs="Times New Roman"/>
          <w:sz w:val="24"/>
          <w:szCs w:val="24"/>
        </w:rPr>
        <w:t xml:space="preserve">no contexto </w:t>
      </w:r>
      <w:r w:rsidR="00203B9C">
        <w:rPr>
          <w:rFonts w:ascii="Times New Roman" w:hAnsi="Times New Roman" w:cs="Times New Roman"/>
          <w:sz w:val="24"/>
          <w:szCs w:val="24"/>
        </w:rPr>
        <w:t xml:space="preserve">de Escolha de Soberanas do Município de Nova Araçá. </w:t>
      </w:r>
    </w:p>
    <w:p w14:paraId="36A7D9D8" w14:textId="58B57A1C" w:rsidR="00D06F4E" w:rsidRPr="00FD7089" w:rsidRDefault="00D06F4E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de que o serviço possui caráter singular e envolve conhecimentos técnico específico, cuja natureza </w:t>
      </w:r>
      <w:r w:rsidR="00C0156A">
        <w:rPr>
          <w:rFonts w:ascii="Times New Roman" w:hAnsi="Times New Roman" w:cs="Times New Roman"/>
          <w:sz w:val="24"/>
          <w:szCs w:val="24"/>
        </w:rPr>
        <w:t>recomenda a centralização da responsabilidade contra</w:t>
      </w:r>
      <w:r w:rsidR="00385328">
        <w:rPr>
          <w:rFonts w:ascii="Times New Roman" w:hAnsi="Times New Roman" w:cs="Times New Roman"/>
          <w:sz w:val="24"/>
          <w:szCs w:val="24"/>
        </w:rPr>
        <w:t xml:space="preserve">tual para garantir qualidade do serviço. </w:t>
      </w:r>
    </w:p>
    <w:p w14:paraId="751AFF48" w14:textId="5F26EA13" w:rsidR="00A43028" w:rsidRPr="00205A78" w:rsidRDefault="00A43028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B0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RESULTADOS PRETENDIDOS </w:t>
      </w:r>
    </w:p>
    <w:p w14:paraId="5A6C473C" w14:textId="34F78007" w:rsidR="00C21757" w:rsidRDefault="00C21757" w:rsidP="00C86C84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C84">
        <w:rPr>
          <w:rFonts w:ascii="Times New Roman" w:hAnsi="Times New Roman" w:cs="Times New Roman"/>
          <w:sz w:val="24"/>
          <w:szCs w:val="24"/>
        </w:rPr>
        <w:t xml:space="preserve">A contratação da apresentação musical da Banda Pandora tem como principal objetivo agregar valor artístico e cultural ao evento de Escolha de Soberanas de Nova Araçá-RS, promovendo um evento festivo, acolhedor e atrativo ao público presente, além de contribuir para a valorização da tradição, da identidade e da imagem institucional do município. </w:t>
      </w:r>
    </w:p>
    <w:p w14:paraId="1A1028C2" w14:textId="08E0875C" w:rsidR="00393A61" w:rsidRDefault="00C86C84" w:rsidP="00393A61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Espera-se realizar um espetáculo musical de qualidade, com excelente desempenho técnico e artístico, capaz de manter o engajamento do público </w:t>
      </w:r>
      <w:r w:rsidR="00393A61">
        <w:rPr>
          <w:rFonts w:ascii="Times New Roman" w:hAnsi="Times New Roman" w:cs="Times New Roman"/>
          <w:sz w:val="24"/>
          <w:szCs w:val="24"/>
        </w:rPr>
        <w:t>durante e após o evento;</w:t>
      </w:r>
    </w:p>
    <w:p w14:paraId="554E29B2" w14:textId="136B7DCA" w:rsidR="00393A61" w:rsidRPr="00393A61" w:rsidRDefault="00393A61" w:rsidP="00393A61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Pretende-se reforçar o posicionamento do evento como um dos principais momentos do calendário sociocultural do município, consolidando-o como referência de organização e valorização da mulher araçaense.</w:t>
      </w:r>
    </w:p>
    <w:p w14:paraId="01A92E1B" w14:textId="7303C19D" w:rsidR="00692713" w:rsidRPr="00205A78" w:rsidRDefault="00692713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PROVIDÊNCIAS PREVIAMENTE À CELEBRAÇÃO DO CONTRATO </w:t>
      </w:r>
    </w:p>
    <w:p w14:paraId="683DF8B3" w14:textId="4863A065" w:rsidR="00692713" w:rsidRPr="00692713" w:rsidRDefault="00692713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13">
        <w:rPr>
          <w:rFonts w:ascii="Times New Roman" w:hAnsi="Times New Roman" w:cs="Times New Roman"/>
          <w:sz w:val="24"/>
          <w:szCs w:val="24"/>
        </w:rPr>
        <w:t>Após a realização desse Estudo Técnico Preliminar, o Termo de Referência será elaborado</w:t>
      </w:r>
      <w:r w:rsidR="00C21757">
        <w:rPr>
          <w:rFonts w:ascii="Times New Roman" w:hAnsi="Times New Roman" w:cs="Times New Roman"/>
          <w:sz w:val="24"/>
          <w:szCs w:val="24"/>
        </w:rPr>
        <w:t xml:space="preserve"> Parecer Jurídico para a contratação da referida empresa</w:t>
      </w:r>
      <w:r w:rsidR="006A63C5">
        <w:rPr>
          <w:rFonts w:ascii="Times New Roman" w:hAnsi="Times New Roman" w:cs="Times New Roman"/>
          <w:sz w:val="24"/>
          <w:szCs w:val="24"/>
        </w:rPr>
        <w:t>;</w:t>
      </w:r>
    </w:p>
    <w:p w14:paraId="3638D4C7" w14:textId="5FECBC23" w:rsidR="001931E5" w:rsidRDefault="001931E5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0627110"/>
      <w:r>
        <w:rPr>
          <w:rFonts w:ascii="Times New Roman" w:hAnsi="Times New Roman" w:cs="Times New Roman"/>
          <w:sz w:val="24"/>
          <w:szCs w:val="24"/>
        </w:rPr>
        <w:t>A Administração pública designa</w:t>
      </w:r>
      <w:r w:rsidR="006A63C5">
        <w:rPr>
          <w:rFonts w:ascii="Times New Roman" w:hAnsi="Times New Roman" w:cs="Times New Roman"/>
          <w:sz w:val="24"/>
          <w:szCs w:val="24"/>
        </w:rPr>
        <w:t xml:space="preserve"> a servidora </w:t>
      </w:r>
      <w:r w:rsidR="00393A61">
        <w:rPr>
          <w:rFonts w:ascii="Times New Roman" w:hAnsi="Times New Roman" w:cs="Times New Roman"/>
          <w:sz w:val="24"/>
          <w:szCs w:val="24"/>
        </w:rPr>
        <w:t xml:space="preserve">Verônica Zamarchi </w:t>
      </w:r>
      <w:r>
        <w:rPr>
          <w:rFonts w:ascii="Times New Roman" w:hAnsi="Times New Roman" w:cs="Times New Roman"/>
          <w:sz w:val="24"/>
          <w:szCs w:val="24"/>
        </w:rPr>
        <w:t xml:space="preserve">para fins de acompanhamento e fiscalização </w:t>
      </w:r>
      <w:r w:rsidR="006A63C5">
        <w:rPr>
          <w:rFonts w:ascii="Times New Roman" w:hAnsi="Times New Roman" w:cs="Times New Roman"/>
          <w:sz w:val="24"/>
          <w:szCs w:val="24"/>
        </w:rPr>
        <w:t xml:space="preserve">do Contrato. </w:t>
      </w:r>
    </w:p>
    <w:bookmarkEnd w:id="1"/>
    <w:p w14:paraId="53006858" w14:textId="61E4D9CB" w:rsidR="00427012" w:rsidRPr="00205A78" w:rsidRDefault="00692713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POSSÍVEIS IMPACTOS AMBIENTAIS E TRATAMENTOS </w:t>
      </w:r>
    </w:p>
    <w:p w14:paraId="241FBF49" w14:textId="5CEA62A4" w:rsidR="006A63C5" w:rsidRDefault="00DE183B" w:rsidP="00FD7AE9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3B">
        <w:rPr>
          <w:rFonts w:ascii="Times New Roman" w:hAnsi="Times New Roman" w:cs="Times New Roman"/>
          <w:sz w:val="24"/>
          <w:szCs w:val="24"/>
        </w:rPr>
        <w:t xml:space="preserve">A contratação do serviço objeto deste </w:t>
      </w:r>
      <w:r>
        <w:rPr>
          <w:rFonts w:ascii="Times New Roman" w:hAnsi="Times New Roman" w:cs="Times New Roman"/>
          <w:sz w:val="24"/>
          <w:szCs w:val="24"/>
        </w:rPr>
        <w:t>Estudo Técnico Preliminar</w:t>
      </w:r>
      <w:r w:rsidRPr="00DE183B">
        <w:rPr>
          <w:rFonts w:ascii="Times New Roman" w:hAnsi="Times New Roman" w:cs="Times New Roman"/>
          <w:sz w:val="24"/>
          <w:szCs w:val="24"/>
        </w:rPr>
        <w:t xml:space="preserve"> implica em</w:t>
      </w:r>
      <w:r w:rsidR="00393A61">
        <w:rPr>
          <w:rFonts w:ascii="Times New Roman" w:hAnsi="Times New Roman" w:cs="Times New Roman"/>
          <w:sz w:val="24"/>
          <w:szCs w:val="24"/>
        </w:rPr>
        <w:t xml:space="preserve"> um baixo</w:t>
      </w:r>
      <w:r w:rsidRPr="00DE183B">
        <w:rPr>
          <w:rFonts w:ascii="Times New Roman" w:hAnsi="Times New Roman" w:cs="Times New Roman"/>
          <w:sz w:val="24"/>
          <w:szCs w:val="24"/>
        </w:rPr>
        <w:t xml:space="preserve"> impact</w:t>
      </w:r>
      <w:r w:rsidR="00393A61">
        <w:rPr>
          <w:rFonts w:ascii="Times New Roman" w:hAnsi="Times New Roman" w:cs="Times New Roman"/>
          <w:sz w:val="24"/>
          <w:szCs w:val="24"/>
        </w:rPr>
        <w:t>o</w:t>
      </w:r>
      <w:r w:rsidRPr="00DE183B">
        <w:rPr>
          <w:rFonts w:ascii="Times New Roman" w:hAnsi="Times New Roman" w:cs="Times New Roman"/>
          <w:sz w:val="24"/>
          <w:szCs w:val="24"/>
        </w:rPr>
        <w:t xml:space="preserve"> ambienta</w:t>
      </w:r>
      <w:r w:rsidR="00393A61">
        <w:rPr>
          <w:rFonts w:ascii="Times New Roman" w:hAnsi="Times New Roman" w:cs="Times New Roman"/>
          <w:sz w:val="24"/>
          <w:szCs w:val="24"/>
        </w:rPr>
        <w:t xml:space="preserve">l, uma vez que se trata de uma atividade de natureza cultural e recreativa, com tempo e duração </w:t>
      </w:r>
      <w:r w:rsidR="00393A61">
        <w:rPr>
          <w:rFonts w:ascii="Times New Roman" w:hAnsi="Times New Roman" w:cs="Times New Roman"/>
          <w:sz w:val="24"/>
          <w:szCs w:val="24"/>
        </w:rPr>
        <w:lastRenderedPageBreak/>
        <w:t>limitado, realizado em espaço previamente estruturado, com infraestrutura adequada para receber o público e a equipe técnica</w:t>
      </w:r>
      <w:r w:rsidR="00FD7AE9">
        <w:rPr>
          <w:rFonts w:ascii="Times New Roman" w:hAnsi="Times New Roman" w:cs="Times New Roman"/>
          <w:sz w:val="24"/>
          <w:szCs w:val="24"/>
        </w:rPr>
        <w:t>.</w:t>
      </w:r>
    </w:p>
    <w:p w14:paraId="5DC5E931" w14:textId="77777777" w:rsidR="00393A61" w:rsidRPr="00393A61" w:rsidRDefault="00393A61" w:rsidP="00393A6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19D07" w14:textId="7C342735" w:rsidR="00FD7089" w:rsidRPr="006A3699" w:rsidRDefault="00FD7089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0627170"/>
      <w:r w:rsidRPr="006A3699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CONTRATAÇÕES CORRELATAS E/OU INTERDEPENDENTES </w:t>
      </w:r>
    </w:p>
    <w:p w14:paraId="20DB0E00" w14:textId="77777777" w:rsidR="00FD7089" w:rsidRPr="006A3699" w:rsidRDefault="00FD7089" w:rsidP="00F0701E">
      <w:pPr>
        <w:spacing w:after="57"/>
        <w:jc w:val="both"/>
        <w:rPr>
          <w:rFonts w:ascii="Times New Roman" w:hAnsi="Times New Roman" w:cs="Times New Roman"/>
          <w:sz w:val="24"/>
          <w:szCs w:val="24"/>
        </w:rPr>
      </w:pPr>
    </w:p>
    <w:p w14:paraId="25DD316D" w14:textId="55902309" w:rsidR="009567CD" w:rsidRPr="006A3699" w:rsidRDefault="00F0701E">
      <w:pPr>
        <w:pStyle w:val="PargrafodaLista"/>
        <w:numPr>
          <w:ilvl w:val="1"/>
          <w:numId w:val="8"/>
        </w:numPr>
        <w:spacing w:after="57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A3699">
        <w:rPr>
          <w:rFonts w:ascii="Times New Roman" w:hAnsi="Times New Roman" w:cs="Times New Roman"/>
          <w:sz w:val="24"/>
          <w:szCs w:val="24"/>
          <w:lang w:eastAsia="zh-CN"/>
        </w:rPr>
        <w:t>Para esta solução não há contratações que guardam relação/afinidade/dependência com o objeto da compra/contratação pretendida, sejam elas já realizadas ou contratações futuras</w:t>
      </w:r>
      <w:r w:rsidR="00FD7089" w:rsidRPr="006A369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bookmarkEnd w:id="2"/>
    <w:p w14:paraId="7BC0549E" w14:textId="11764935" w:rsidR="00D80D77" w:rsidRPr="00692713" w:rsidRDefault="00D80D77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RESPONSÁVEIS PELA ELABORAÇÃO DO ETP </w:t>
      </w:r>
    </w:p>
    <w:p w14:paraId="06487421" w14:textId="77777777" w:rsidR="00D80D77" w:rsidRPr="00205A78" w:rsidRDefault="00D80D77" w:rsidP="00205A7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64AB7" w14:textId="77777777" w:rsidR="00D80D77" w:rsidRDefault="00D80D77" w:rsidP="00D80D77">
      <w:pPr>
        <w:pStyle w:val="PargrafodaLista"/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96E127" w14:textId="766928D1" w:rsidR="00D80D77" w:rsidRPr="00D80D77" w:rsidRDefault="00D80D77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D77">
        <w:rPr>
          <w:rFonts w:ascii="Times New Roman" w:hAnsi="Times New Roman" w:cs="Times New Roman"/>
          <w:sz w:val="24"/>
          <w:szCs w:val="24"/>
        </w:rPr>
        <w:t>_____________</w:t>
      </w:r>
    </w:p>
    <w:p w14:paraId="7FE067A2" w14:textId="75E2E21A" w:rsidR="00D80D77" w:rsidRPr="00D80D77" w:rsidRDefault="00D80D77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D77">
        <w:rPr>
          <w:rFonts w:ascii="Times New Roman" w:hAnsi="Times New Roman" w:cs="Times New Roman"/>
          <w:sz w:val="24"/>
          <w:szCs w:val="24"/>
        </w:rPr>
        <w:t>Verônica Zamarchi</w:t>
      </w:r>
    </w:p>
    <w:p w14:paraId="59AA8828" w14:textId="1C08FEE7" w:rsidR="00D80D77" w:rsidRDefault="00D80D77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D77">
        <w:rPr>
          <w:rFonts w:ascii="Times New Roman" w:hAnsi="Times New Roman" w:cs="Times New Roman"/>
          <w:sz w:val="24"/>
          <w:szCs w:val="24"/>
        </w:rPr>
        <w:t>Assessora Administrativa II</w:t>
      </w:r>
    </w:p>
    <w:p w14:paraId="492A9A2B" w14:textId="77777777" w:rsidR="00D80D77" w:rsidRDefault="00D80D77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AB1C9" w14:textId="5C0B20ED" w:rsidR="00D80D77" w:rsidRPr="00205A78" w:rsidRDefault="00D80D77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DECLARAÇÃO DE VIABILIDADE </w:t>
      </w:r>
    </w:p>
    <w:p w14:paraId="48EE0625" w14:textId="26C8A64E" w:rsidR="00DA2765" w:rsidRPr="00FD7089" w:rsidRDefault="00D80D77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765">
        <w:rPr>
          <w:rFonts w:ascii="Times New Roman" w:hAnsi="Times New Roman" w:cs="Times New Roman"/>
          <w:sz w:val="24"/>
          <w:szCs w:val="24"/>
        </w:rPr>
        <w:t>Viabilidade declarada pel</w:t>
      </w:r>
      <w:r w:rsidR="006A3699">
        <w:rPr>
          <w:rFonts w:ascii="Times New Roman" w:hAnsi="Times New Roman" w:cs="Times New Roman"/>
          <w:sz w:val="24"/>
          <w:szCs w:val="24"/>
        </w:rPr>
        <w:t xml:space="preserve">a Administração Pública: </w:t>
      </w:r>
      <w:r w:rsidRPr="00DA2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47B58" w14:textId="77777777" w:rsidR="00DA2765" w:rsidRDefault="00DA2765" w:rsidP="00DA276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7C499" w14:textId="693462E2" w:rsidR="00DA2765" w:rsidRDefault="00DA2765" w:rsidP="00DA276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Araçá,</w:t>
      </w:r>
      <w:r w:rsidR="003C0EE6">
        <w:rPr>
          <w:rFonts w:ascii="Times New Roman" w:hAnsi="Times New Roman" w:cs="Times New Roman"/>
          <w:sz w:val="24"/>
          <w:szCs w:val="24"/>
        </w:rPr>
        <w:t xml:space="preserve"> 25 de agosto</w:t>
      </w:r>
      <w:r w:rsidR="00127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2025. </w:t>
      </w:r>
    </w:p>
    <w:p w14:paraId="782EBFC2" w14:textId="77777777" w:rsidR="00DA2765" w:rsidRDefault="00DA2765" w:rsidP="00DA276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4DD4E4" w14:textId="77777777" w:rsidR="00DA2765" w:rsidRDefault="00DA2765" w:rsidP="00DA276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A43CA8" w14:textId="4B4DD134" w:rsidR="00DA2765" w:rsidRDefault="00DA2765" w:rsidP="00DA276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E0E5F5D" w14:textId="77777777" w:rsidR="006A3699" w:rsidRDefault="006A3699" w:rsidP="00DA276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HENRIQUE OCCHI PERETTI </w:t>
      </w:r>
    </w:p>
    <w:p w14:paraId="6E16C57E" w14:textId="66AB33FA" w:rsidR="00DA2765" w:rsidRPr="00DA2765" w:rsidRDefault="006A3699" w:rsidP="00DA276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Nova Araçá</w:t>
      </w:r>
    </w:p>
    <w:sectPr w:rsidR="00DA2765" w:rsidRPr="00DA2765" w:rsidSect="00FD7089">
      <w:headerReference w:type="default" r:id="rId9"/>
      <w:footerReference w:type="default" r:id="rId10"/>
      <w:pgSz w:w="11906" w:h="16838"/>
      <w:pgMar w:top="1701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D9A93" w14:textId="77777777" w:rsidR="00431231" w:rsidRDefault="00431231" w:rsidP="008C49E7">
      <w:pPr>
        <w:spacing w:after="0" w:line="240" w:lineRule="auto"/>
      </w:pPr>
      <w:r>
        <w:separator/>
      </w:r>
    </w:p>
  </w:endnote>
  <w:endnote w:type="continuationSeparator" w:id="0">
    <w:p w14:paraId="6A47A229" w14:textId="77777777" w:rsidR="00431231" w:rsidRDefault="00431231" w:rsidP="008C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3994" w14:textId="259D1B77" w:rsidR="00BA357C" w:rsidRPr="00DA2765" w:rsidRDefault="00BA357C" w:rsidP="00DA2765">
    <w:pPr>
      <w:pStyle w:val="Rodap"/>
      <w:jc w:val="center"/>
      <w:rPr>
        <w:rFonts w:ascii="Times New Roman" w:hAnsi="Times New Roman" w:cs="Times New Roman"/>
      </w:rPr>
    </w:pPr>
    <w:r w:rsidRPr="00DA2765">
      <w:rPr>
        <w:rFonts w:ascii="Times New Roman" w:hAnsi="Times New Roman" w:cs="Times New Roman"/>
      </w:rPr>
      <w:t>Prefeitura Municipal de Nova Araçá</w:t>
    </w:r>
  </w:p>
  <w:p w14:paraId="100151B7" w14:textId="5627548F" w:rsidR="00BA357C" w:rsidRPr="00DA2765" w:rsidRDefault="00BA357C" w:rsidP="00DA2765">
    <w:pPr>
      <w:pStyle w:val="Rodap"/>
      <w:jc w:val="center"/>
      <w:rPr>
        <w:rFonts w:ascii="Times New Roman" w:hAnsi="Times New Roman" w:cs="Times New Roman"/>
      </w:rPr>
    </w:pPr>
    <w:r w:rsidRPr="00DA2765">
      <w:rPr>
        <w:rFonts w:ascii="Times New Roman" w:hAnsi="Times New Roman" w:cs="Times New Roman"/>
      </w:rPr>
      <w:t>Rua Alexandre Gazzoni, 200, centro. Nova Araçá- RS CEP: 95.350-000</w:t>
    </w:r>
  </w:p>
  <w:p w14:paraId="6AD96A57" w14:textId="5A05A523" w:rsidR="00BA357C" w:rsidRPr="00DA2765" w:rsidRDefault="00BA357C" w:rsidP="00DA2765">
    <w:pPr>
      <w:pStyle w:val="Rodap"/>
      <w:jc w:val="center"/>
      <w:rPr>
        <w:rFonts w:ascii="Times New Roman" w:hAnsi="Times New Roman" w:cs="Times New Roman"/>
      </w:rPr>
    </w:pPr>
    <w:r w:rsidRPr="00DA2765">
      <w:rPr>
        <w:rFonts w:ascii="Times New Roman" w:hAnsi="Times New Roman" w:cs="Times New Roman"/>
      </w:rPr>
      <w:t>Telefone: (54) 3275-1333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8C14F" w14:textId="77777777" w:rsidR="00431231" w:rsidRDefault="00431231" w:rsidP="008C49E7">
      <w:pPr>
        <w:spacing w:after="0" w:line="240" w:lineRule="auto"/>
      </w:pPr>
      <w:r>
        <w:separator/>
      </w:r>
    </w:p>
  </w:footnote>
  <w:footnote w:type="continuationSeparator" w:id="0">
    <w:p w14:paraId="607A9A6D" w14:textId="77777777" w:rsidR="00431231" w:rsidRDefault="00431231" w:rsidP="008C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DA8C" w14:textId="77777777" w:rsidR="00BA357C" w:rsidRPr="00ED1713" w:rsidRDefault="00BA357C" w:rsidP="00C56F93">
    <w:pPr>
      <w:rPr>
        <w:rFonts w:ascii="Lucida Handwriting" w:hAnsi="Lucida Handwriting" w:cs="Arial"/>
        <w:sz w:val="21"/>
        <w:szCs w:val="21"/>
      </w:rPr>
    </w:pPr>
    <w:bookmarkStart w:id="3" w:name="_Hlk200459985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33C7B0" wp14:editId="7B80855F">
          <wp:simplePos x="0" y="0"/>
          <wp:positionH relativeFrom="column">
            <wp:posOffset>-375285</wp:posOffset>
          </wp:positionH>
          <wp:positionV relativeFrom="paragraph">
            <wp:posOffset>-182880</wp:posOffset>
          </wp:positionV>
          <wp:extent cx="939800" cy="914400"/>
          <wp:effectExtent l="0" t="0" r="0" b="0"/>
          <wp:wrapSquare wrapText="right"/>
          <wp:docPr id="20392637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8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713">
      <w:rPr>
        <w:rFonts w:ascii="Lucida Handwriting" w:hAnsi="Lucida Handwriting" w:cs="Arial"/>
        <w:sz w:val="21"/>
        <w:szCs w:val="21"/>
      </w:rPr>
      <w:t>Estado do Rio Grande do Sul</w:t>
    </w:r>
  </w:p>
  <w:p w14:paraId="6D5021F6" w14:textId="77777777" w:rsidR="00BA357C" w:rsidRPr="00ED1713" w:rsidRDefault="00BA357C" w:rsidP="00C56F93">
    <w:pPr>
      <w:rPr>
        <w:rFonts w:ascii="Lucida Handwriting" w:hAnsi="Lucida Handwriting" w:cs="Arial"/>
        <w:sz w:val="21"/>
        <w:szCs w:val="21"/>
      </w:rPr>
    </w:pPr>
    <w:r w:rsidRPr="00ED1713">
      <w:rPr>
        <w:rFonts w:ascii="Lucida Handwriting" w:hAnsi="Lucida Handwriting" w:cs="Arial"/>
        <w:sz w:val="21"/>
        <w:szCs w:val="21"/>
      </w:rPr>
      <w:t xml:space="preserve">Município de Nova Araçá  </w:t>
    </w:r>
  </w:p>
  <w:bookmarkEnd w:id="3"/>
  <w:p w14:paraId="5BF5EF66" w14:textId="77777777" w:rsidR="00BA357C" w:rsidRDefault="00BA35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E6C"/>
    <w:multiLevelType w:val="multilevel"/>
    <w:tmpl w:val="522E42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B6BE9"/>
    <w:multiLevelType w:val="multilevel"/>
    <w:tmpl w:val="5302E82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B0C7531"/>
    <w:multiLevelType w:val="multilevel"/>
    <w:tmpl w:val="486AA2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0775A"/>
    <w:multiLevelType w:val="hybridMultilevel"/>
    <w:tmpl w:val="29CCE0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109B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096EAC"/>
    <w:multiLevelType w:val="hybridMultilevel"/>
    <w:tmpl w:val="19E25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D2846"/>
    <w:multiLevelType w:val="multilevel"/>
    <w:tmpl w:val="DC7864A0"/>
    <w:lvl w:ilvl="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45465E5A"/>
    <w:multiLevelType w:val="multilevel"/>
    <w:tmpl w:val="3C0E6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E126146"/>
    <w:multiLevelType w:val="multilevel"/>
    <w:tmpl w:val="91CCD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E392A97"/>
    <w:multiLevelType w:val="multilevel"/>
    <w:tmpl w:val="1CDEC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FB26AE"/>
    <w:multiLevelType w:val="multilevel"/>
    <w:tmpl w:val="5302E82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56CE589B"/>
    <w:multiLevelType w:val="multilevel"/>
    <w:tmpl w:val="7032C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5EB87B8B"/>
    <w:multiLevelType w:val="multilevel"/>
    <w:tmpl w:val="5302E82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7C40FEA"/>
    <w:multiLevelType w:val="multilevel"/>
    <w:tmpl w:val="72BAE4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F10AC9"/>
    <w:multiLevelType w:val="multilevel"/>
    <w:tmpl w:val="CA885A6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79BE4684"/>
    <w:multiLevelType w:val="hybridMultilevel"/>
    <w:tmpl w:val="F5266A6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14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7"/>
    <w:rsid w:val="00020BCF"/>
    <w:rsid w:val="000215AF"/>
    <w:rsid w:val="00032DAF"/>
    <w:rsid w:val="0004646F"/>
    <w:rsid w:val="000522F2"/>
    <w:rsid w:val="0006335A"/>
    <w:rsid w:val="00065B8E"/>
    <w:rsid w:val="000800CE"/>
    <w:rsid w:val="0008585E"/>
    <w:rsid w:val="000858B0"/>
    <w:rsid w:val="0008736A"/>
    <w:rsid w:val="000873FA"/>
    <w:rsid w:val="000900BE"/>
    <w:rsid w:val="000906CE"/>
    <w:rsid w:val="000A3ED6"/>
    <w:rsid w:val="000C5284"/>
    <w:rsid w:val="000F17B1"/>
    <w:rsid w:val="000F3B5A"/>
    <w:rsid w:val="00100B64"/>
    <w:rsid w:val="001033EF"/>
    <w:rsid w:val="001251AB"/>
    <w:rsid w:val="00127350"/>
    <w:rsid w:val="00127678"/>
    <w:rsid w:val="00143045"/>
    <w:rsid w:val="00154EDA"/>
    <w:rsid w:val="0016061E"/>
    <w:rsid w:val="00175A07"/>
    <w:rsid w:val="001931E5"/>
    <w:rsid w:val="001A5298"/>
    <w:rsid w:val="001C2E7A"/>
    <w:rsid w:val="001D1B04"/>
    <w:rsid w:val="001D3A3F"/>
    <w:rsid w:val="001E0F51"/>
    <w:rsid w:val="001E138B"/>
    <w:rsid w:val="001E78D7"/>
    <w:rsid w:val="00203B9C"/>
    <w:rsid w:val="00205A78"/>
    <w:rsid w:val="0022193E"/>
    <w:rsid w:val="00226ECB"/>
    <w:rsid w:val="00240D59"/>
    <w:rsid w:val="00264CB7"/>
    <w:rsid w:val="00264E90"/>
    <w:rsid w:val="00273CD9"/>
    <w:rsid w:val="00276630"/>
    <w:rsid w:val="00277BF3"/>
    <w:rsid w:val="00287032"/>
    <w:rsid w:val="002905DB"/>
    <w:rsid w:val="00296907"/>
    <w:rsid w:val="002A4C58"/>
    <w:rsid w:val="002A5801"/>
    <w:rsid w:val="002C239F"/>
    <w:rsid w:val="002D2DB3"/>
    <w:rsid w:val="002D405F"/>
    <w:rsid w:val="002D6AA5"/>
    <w:rsid w:val="002F0B16"/>
    <w:rsid w:val="00306F7D"/>
    <w:rsid w:val="003440FE"/>
    <w:rsid w:val="00347552"/>
    <w:rsid w:val="00354C94"/>
    <w:rsid w:val="0037267D"/>
    <w:rsid w:val="00377120"/>
    <w:rsid w:val="00377D8B"/>
    <w:rsid w:val="00380B42"/>
    <w:rsid w:val="00385328"/>
    <w:rsid w:val="00393A61"/>
    <w:rsid w:val="00396C32"/>
    <w:rsid w:val="003A36D2"/>
    <w:rsid w:val="003C0EE6"/>
    <w:rsid w:val="003D0008"/>
    <w:rsid w:val="003E452E"/>
    <w:rsid w:val="003F1A6A"/>
    <w:rsid w:val="003F76C5"/>
    <w:rsid w:val="00407261"/>
    <w:rsid w:val="00420AA3"/>
    <w:rsid w:val="00427012"/>
    <w:rsid w:val="00431231"/>
    <w:rsid w:val="0047050C"/>
    <w:rsid w:val="0048637B"/>
    <w:rsid w:val="004A64C8"/>
    <w:rsid w:val="004B6258"/>
    <w:rsid w:val="004D05ED"/>
    <w:rsid w:val="004D31AA"/>
    <w:rsid w:val="004D3339"/>
    <w:rsid w:val="004E7C37"/>
    <w:rsid w:val="004F2947"/>
    <w:rsid w:val="00515F39"/>
    <w:rsid w:val="00527609"/>
    <w:rsid w:val="00530A65"/>
    <w:rsid w:val="00531BE2"/>
    <w:rsid w:val="00532660"/>
    <w:rsid w:val="005421E0"/>
    <w:rsid w:val="005519F2"/>
    <w:rsid w:val="00561D5B"/>
    <w:rsid w:val="00575180"/>
    <w:rsid w:val="00576183"/>
    <w:rsid w:val="005771D6"/>
    <w:rsid w:val="005835E2"/>
    <w:rsid w:val="00586E2F"/>
    <w:rsid w:val="005A0E1D"/>
    <w:rsid w:val="005A26D3"/>
    <w:rsid w:val="005D4F1D"/>
    <w:rsid w:val="005E059C"/>
    <w:rsid w:val="005E201A"/>
    <w:rsid w:val="005E6A9F"/>
    <w:rsid w:val="005F2FB9"/>
    <w:rsid w:val="0060193E"/>
    <w:rsid w:val="00602DF9"/>
    <w:rsid w:val="0060547A"/>
    <w:rsid w:val="00610DCD"/>
    <w:rsid w:val="006241B6"/>
    <w:rsid w:val="006363B6"/>
    <w:rsid w:val="00636A28"/>
    <w:rsid w:val="00656C24"/>
    <w:rsid w:val="00692713"/>
    <w:rsid w:val="00694A82"/>
    <w:rsid w:val="006A3699"/>
    <w:rsid w:val="006A5769"/>
    <w:rsid w:val="006A63C5"/>
    <w:rsid w:val="006A66F6"/>
    <w:rsid w:val="006A7695"/>
    <w:rsid w:val="006B12B9"/>
    <w:rsid w:val="006B3B2C"/>
    <w:rsid w:val="006B689A"/>
    <w:rsid w:val="006D4FE0"/>
    <w:rsid w:val="006E5362"/>
    <w:rsid w:val="006F42D4"/>
    <w:rsid w:val="006F4721"/>
    <w:rsid w:val="006F5F80"/>
    <w:rsid w:val="00702423"/>
    <w:rsid w:val="007048A5"/>
    <w:rsid w:val="00714BDB"/>
    <w:rsid w:val="0072203B"/>
    <w:rsid w:val="0074197A"/>
    <w:rsid w:val="00741BA0"/>
    <w:rsid w:val="00743E30"/>
    <w:rsid w:val="00744320"/>
    <w:rsid w:val="007466D0"/>
    <w:rsid w:val="007525C8"/>
    <w:rsid w:val="00795A70"/>
    <w:rsid w:val="00797D2F"/>
    <w:rsid w:val="007A0B5C"/>
    <w:rsid w:val="007A512F"/>
    <w:rsid w:val="007C03E7"/>
    <w:rsid w:val="007C5B6D"/>
    <w:rsid w:val="007E4DE7"/>
    <w:rsid w:val="00805285"/>
    <w:rsid w:val="00830874"/>
    <w:rsid w:val="0083343C"/>
    <w:rsid w:val="008470AB"/>
    <w:rsid w:val="00851FF4"/>
    <w:rsid w:val="00854B7F"/>
    <w:rsid w:val="008711B9"/>
    <w:rsid w:val="0087481A"/>
    <w:rsid w:val="0087570F"/>
    <w:rsid w:val="0089007F"/>
    <w:rsid w:val="008A7AB3"/>
    <w:rsid w:val="008B210C"/>
    <w:rsid w:val="008B4C21"/>
    <w:rsid w:val="008C35AD"/>
    <w:rsid w:val="008C49E7"/>
    <w:rsid w:val="008C5A63"/>
    <w:rsid w:val="008C7DC0"/>
    <w:rsid w:val="008D1AD6"/>
    <w:rsid w:val="008D7C0B"/>
    <w:rsid w:val="008F0C89"/>
    <w:rsid w:val="00903CDD"/>
    <w:rsid w:val="00904B08"/>
    <w:rsid w:val="009311E1"/>
    <w:rsid w:val="00934753"/>
    <w:rsid w:val="00946E33"/>
    <w:rsid w:val="009567CD"/>
    <w:rsid w:val="00961EA7"/>
    <w:rsid w:val="00961F66"/>
    <w:rsid w:val="009A2DF2"/>
    <w:rsid w:val="009C4665"/>
    <w:rsid w:val="009E0415"/>
    <w:rsid w:val="009E6D7B"/>
    <w:rsid w:val="009E79C8"/>
    <w:rsid w:val="00A05068"/>
    <w:rsid w:val="00A10539"/>
    <w:rsid w:val="00A177B3"/>
    <w:rsid w:val="00A26C2E"/>
    <w:rsid w:val="00A33C0D"/>
    <w:rsid w:val="00A363CC"/>
    <w:rsid w:val="00A400D9"/>
    <w:rsid w:val="00A43028"/>
    <w:rsid w:val="00A44EA2"/>
    <w:rsid w:val="00A46C95"/>
    <w:rsid w:val="00A5703C"/>
    <w:rsid w:val="00A64E70"/>
    <w:rsid w:val="00A92143"/>
    <w:rsid w:val="00AB1D31"/>
    <w:rsid w:val="00AC1018"/>
    <w:rsid w:val="00AC3CA2"/>
    <w:rsid w:val="00AD22B0"/>
    <w:rsid w:val="00AF23F5"/>
    <w:rsid w:val="00AF3911"/>
    <w:rsid w:val="00B057CF"/>
    <w:rsid w:val="00B2198B"/>
    <w:rsid w:val="00B258ED"/>
    <w:rsid w:val="00B27D06"/>
    <w:rsid w:val="00B33801"/>
    <w:rsid w:val="00B542F5"/>
    <w:rsid w:val="00B547F1"/>
    <w:rsid w:val="00B629E1"/>
    <w:rsid w:val="00B64808"/>
    <w:rsid w:val="00B64966"/>
    <w:rsid w:val="00B86031"/>
    <w:rsid w:val="00BA1458"/>
    <w:rsid w:val="00BA357C"/>
    <w:rsid w:val="00BA5945"/>
    <w:rsid w:val="00BB1DB2"/>
    <w:rsid w:val="00BC0EA8"/>
    <w:rsid w:val="00BC1BD9"/>
    <w:rsid w:val="00BC4DB4"/>
    <w:rsid w:val="00BC619E"/>
    <w:rsid w:val="00BE39D4"/>
    <w:rsid w:val="00BE5F30"/>
    <w:rsid w:val="00BE73E8"/>
    <w:rsid w:val="00BF4630"/>
    <w:rsid w:val="00C0156A"/>
    <w:rsid w:val="00C042EA"/>
    <w:rsid w:val="00C14092"/>
    <w:rsid w:val="00C17C0A"/>
    <w:rsid w:val="00C206AF"/>
    <w:rsid w:val="00C21757"/>
    <w:rsid w:val="00C32029"/>
    <w:rsid w:val="00C32C16"/>
    <w:rsid w:val="00C432B5"/>
    <w:rsid w:val="00C46217"/>
    <w:rsid w:val="00C47906"/>
    <w:rsid w:val="00C51632"/>
    <w:rsid w:val="00C56F93"/>
    <w:rsid w:val="00C728F6"/>
    <w:rsid w:val="00C72B81"/>
    <w:rsid w:val="00C853A6"/>
    <w:rsid w:val="00C86C84"/>
    <w:rsid w:val="00C878BF"/>
    <w:rsid w:val="00C93D67"/>
    <w:rsid w:val="00CB6538"/>
    <w:rsid w:val="00CB6C05"/>
    <w:rsid w:val="00CE0403"/>
    <w:rsid w:val="00CF2A45"/>
    <w:rsid w:val="00CF5CBD"/>
    <w:rsid w:val="00D0625F"/>
    <w:rsid w:val="00D06F4E"/>
    <w:rsid w:val="00D114D6"/>
    <w:rsid w:val="00D2439A"/>
    <w:rsid w:val="00D36056"/>
    <w:rsid w:val="00D452E5"/>
    <w:rsid w:val="00D500F3"/>
    <w:rsid w:val="00D50670"/>
    <w:rsid w:val="00D75868"/>
    <w:rsid w:val="00D80D77"/>
    <w:rsid w:val="00D82783"/>
    <w:rsid w:val="00DA0C19"/>
    <w:rsid w:val="00DA0C95"/>
    <w:rsid w:val="00DA2765"/>
    <w:rsid w:val="00DA579C"/>
    <w:rsid w:val="00DB25AF"/>
    <w:rsid w:val="00DB32BE"/>
    <w:rsid w:val="00DC61A8"/>
    <w:rsid w:val="00DD57C1"/>
    <w:rsid w:val="00DD57F9"/>
    <w:rsid w:val="00DE183B"/>
    <w:rsid w:val="00DE437E"/>
    <w:rsid w:val="00DF008F"/>
    <w:rsid w:val="00E005F5"/>
    <w:rsid w:val="00E05586"/>
    <w:rsid w:val="00E06543"/>
    <w:rsid w:val="00E12F0E"/>
    <w:rsid w:val="00E13E17"/>
    <w:rsid w:val="00E21365"/>
    <w:rsid w:val="00E21E83"/>
    <w:rsid w:val="00E24229"/>
    <w:rsid w:val="00E2582A"/>
    <w:rsid w:val="00E41C8F"/>
    <w:rsid w:val="00E61429"/>
    <w:rsid w:val="00E706CD"/>
    <w:rsid w:val="00E71CB7"/>
    <w:rsid w:val="00E8009C"/>
    <w:rsid w:val="00E97AEC"/>
    <w:rsid w:val="00EA0980"/>
    <w:rsid w:val="00EB1EE0"/>
    <w:rsid w:val="00EB43E5"/>
    <w:rsid w:val="00EC1C51"/>
    <w:rsid w:val="00EC7CC0"/>
    <w:rsid w:val="00EE25E6"/>
    <w:rsid w:val="00F0701E"/>
    <w:rsid w:val="00F12EFF"/>
    <w:rsid w:val="00F144DC"/>
    <w:rsid w:val="00F16D23"/>
    <w:rsid w:val="00F23DD5"/>
    <w:rsid w:val="00F41983"/>
    <w:rsid w:val="00F4429D"/>
    <w:rsid w:val="00F44EB3"/>
    <w:rsid w:val="00F45094"/>
    <w:rsid w:val="00F70494"/>
    <w:rsid w:val="00F80DFC"/>
    <w:rsid w:val="00F907DB"/>
    <w:rsid w:val="00F96CD9"/>
    <w:rsid w:val="00F971BF"/>
    <w:rsid w:val="00FA0351"/>
    <w:rsid w:val="00FA64B8"/>
    <w:rsid w:val="00FB1EB5"/>
    <w:rsid w:val="00FB4E5D"/>
    <w:rsid w:val="00FD52F8"/>
    <w:rsid w:val="00FD7089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A8A45"/>
  <w15:chartTrackingRefBased/>
  <w15:docId w15:val="{ED509956-F2B9-4B22-988F-A6EF76E1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2F"/>
  </w:style>
  <w:style w:type="paragraph" w:styleId="Ttulo1">
    <w:name w:val="heading 1"/>
    <w:basedOn w:val="Normal"/>
    <w:next w:val="Normal"/>
    <w:link w:val="Ttulo1Char"/>
    <w:uiPriority w:val="9"/>
    <w:qFormat/>
    <w:rsid w:val="008C4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4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4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4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4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4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4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4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4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49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49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49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49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49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49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4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4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49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49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49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49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49E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C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9E7"/>
  </w:style>
  <w:style w:type="paragraph" w:styleId="Rodap">
    <w:name w:val="footer"/>
    <w:basedOn w:val="Normal"/>
    <w:link w:val="RodapChar"/>
    <w:uiPriority w:val="99"/>
    <w:unhideWhenUsed/>
    <w:rsid w:val="008C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9E7"/>
  </w:style>
  <w:style w:type="table" w:styleId="Tabelacomgrade">
    <w:name w:val="Table Grid"/>
    <w:basedOn w:val="Tabelanormal"/>
    <w:uiPriority w:val="39"/>
    <w:rsid w:val="008C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9690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96907"/>
    <w:rPr>
      <w:color w:val="0000FF"/>
      <w:u w:val="single"/>
    </w:rPr>
  </w:style>
  <w:style w:type="character" w:customStyle="1" w:styleId="uv3um">
    <w:name w:val="uv3um"/>
    <w:basedOn w:val="Fontepargpadro"/>
    <w:rsid w:val="0005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7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8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8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7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0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1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5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5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83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19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7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6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t.ju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0952-B63B-473A-B13F-F4ACF616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2828</Words>
  <Characters>15277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Licitacoes 2</cp:lastModifiedBy>
  <cp:revision>2</cp:revision>
  <cp:lastPrinted>2025-07-18T19:31:00Z</cp:lastPrinted>
  <dcterms:created xsi:type="dcterms:W3CDTF">2025-08-26T19:11:00Z</dcterms:created>
  <dcterms:modified xsi:type="dcterms:W3CDTF">2025-08-26T19:11:00Z</dcterms:modified>
</cp:coreProperties>
</file>